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C0C7A" w14:textId="77777777" w:rsidR="00D16F6E" w:rsidRPr="00A513BA" w:rsidRDefault="00D16F6E" w:rsidP="00625215">
      <w:pPr>
        <w:pStyle w:val="Docketnumber"/>
        <w:rPr>
          <w:sz w:val="24"/>
          <w:szCs w:val="24"/>
        </w:rPr>
      </w:pPr>
      <w:r w:rsidRPr="00A513BA">
        <w:rPr>
          <w:sz w:val="24"/>
          <w:szCs w:val="24"/>
        </w:rPr>
        <w:t>SOAH DOCKET NO.  473-21-0246.WS</w:t>
      </w:r>
    </w:p>
    <w:p w14:paraId="50278953" w14:textId="77777777" w:rsidR="00D16F6E" w:rsidRPr="00A513BA" w:rsidRDefault="00D16F6E" w:rsidP="00625215">
      <w:pPr>
        <w:pStyle w:val="Docketnumber"/>
        <w:rPr>
          <w:sz w:val="24"/>
          <w:szCs w:val="24"/>
        </w:rPr>
      </w:pPr>
      <w:r w:rsidRPr="00A513BA">
        <w:rPr>
          <w:sz w:val="24"/>
          <w:szCs w:val="24"/>
        </w:rPr>
        <w:t>PUC DOCKET NO. 51091</w:t>
      </w:r>
    </w:p>
    <w:p w14:paraId="17CC094D" w14:textId="77777777" w:rsidR="00D16F6E" w:rsidRPr="00A513BA" w:rsidRDefault="00D16F6E" w:rsidP="00D84707">
      <w:pPr>
        <w:spacing w:line="360" w:lineRule="auto"/>
        <w:jc w:val="center"/>
        <w:rPr>
          <w:b/>
          <w:szCs w:val="24"/>
        </w:rPr>
      </w:pPr>
    </w:p>
    <w:tbl>
      <w:tblPr>
        <w:tblW w:w="9846" w:type="dxa"/>
        <w:jc w:val="center"/>
        <w:tblLook w:val="01E0" w:firstRow="1" w:lastRow="1" w:firstColumn="1" w:lastColumn="1" w:noHBand="0" w:noVBand="0"/>
      </w:tblPr>
      <w:tblGrid>
        <w:gridCol w:w="4788"/>
        <w:gridCol w:w="450"/>
        <w:gridCol w:w="4608"/>
      </w:tblGrid>
      <w:tr w:rsidR="00D16F6E" w:rsidRPr="00A513BA" w14:paraId="72761FED" w14:textId="77777777" w:rsidTr="007373D3">
        <w:trPr>
          <w:jc w:val="center"/>
        </w:trPr>
        <w:tc>
          <w:tcPr>
            <w:tcW w:w="4788" w:type="dxa"/>
          </w:tcPr>
          <w:p w14:paraId="098D81C7" w14:textId="77777777" w:rsidR="00D16F6E" w:rsidRPr="00A513BA" w:rsidRDefault="00D16F6E" w:rsidP="00625215">
            <w:pPr>
              <w:jc w:val="left"/>
              <w:rPr>
                <w:b/>
                <w:caps/>
                <w:szCs w:val="24"/>
              </w:rPr>
            </w:pPr>
            <w:r w:rsidRPr="00A513BA">
              <w:rPr>
                <w:b/>
                <w:bCs/>
                <w:caps/>
                <w:szCs w:val="24"/>
              </w:rPr>
              <w:t xml:space="preserve">COMPLAINT OF CERTAIN MEMBERS OF RIO ANCHO </w:t>
            </w:r>
            <w:proofErr w:type="gramStart"/>
            <w:r w:rsidRPr="00A513BA">
              <w:rPr>
                <w:b/>
                <w:bCs/>
                <w:caps/>
                <w:szCs w:val="24"/>
              </w:rPr>
              <w:t>HOMEOWNERS</w:t>
            </w:r>
            <w:proofErr w:type="gramEnd"/>
            <w:r w:rsidRPr="00A513BA">
              <w:rPr>
                <w:b/>
                <w:bCs/>
                <w:caps/>
                <w:szCs w:val="24"/>
              </w:rPr>
              <w:t xml:space="preserve"> ASSOCIATION AGAINST AQUA TEXAS, INC.</w:t>
            </w:r>
          </w:p>
        </w:tc>
        <w:tc>
          <w:tcPr>
            <w:tcW w:w="450" w:type="dxa"/>
          </w:tcPr>
          <w:p w14:paraId="14B8689E" w14:textId="77777777" w:rsidR="00D16F6E" w:rsidRPr="00A513BA" w:rsidRDefault="00D16F6E" w:rsidP="00625215">
            <w:pPr>
              <w:rPr>
                <w:b/>
                <w:szCs w:val="24"/>
              </w:rPr>
            </w:pPr>
            <w:r w:rsidRPr="00A513BA">
              <w:rPr>
                <w:b/>
                <w:szCs w:val="24"/>
              </w:rPr>
              <w:t>§</w:t>
            </w:r>
          </w:p>
          <w:p w14:paraId="01922728" w14:textId="77777777" w:rsidR="00D16F6E" w:rsidRPr="00A513BA" w:rsidRDefault="00D16F6E" w:rsidP="00625215">
            <w:pPr>
              <w:rPr>
                <w:b/>
                <w:szCs w:val="24"/>
              </w:rPr>
            </w:pPr>
            <w:r w:rsidRPr="00A513BA">
              <w:rPr>
                <w:b/>
                <w:szCs w:val="24"/>
              </w:rPr>
              <w:t>§</w:t>
            </w:r>
          </w:p>
          <w:p w14:paraId="5EF4CE05" w14:textId="77777777" w:rsidR="00D16F6E" w:rsidRPr="00A513BA" w:rsidRDefault="00D16F6E" w:rsidP="00625215">
            <w:pPr>
              <w:rPr>
                <w:b/>
                <w:szCs w:val="24"/>
              </w:rPr>
            </w:pPr>
            <w:r w:rsidRPr="00A513BA">
              <w:rPr>
                <w:b/>
                <w:szCs w:val="24"/>
              </w:rPr>
              <w:t>§</w:t>
            </w:r>
          </w:p>
          <w:p w14:paraId="70908143" w14:textId="77777777" w:rsidR="00D16F6E" w:rsidRPr="00A513BA" w:rsidRDefault="00D16F6E" w:rsidP="00625215">
            <w:pPr>
              <w:rPr>
                <w:b/>
                <w:szCs w:val="24"/>
              </w:rPr>
            </w:pPr>
            <w:r w:rsidRPr="00A513BA">
              <w:rPr>
                <w:b/>
                <w:szCs w:val="24"/>
              </w:rPr>
              <w:t>§</w:t>
            </w:r>
          </w:p>
          <w:p w14:paraId="72BBDEC6" w14:textId="77777777" w:rsidR="00D16F6E" w:rsidRPr="00A513BA" w:rsidRDefault="00D16F6E" w:rsidP="00625215">
            <w:pPr>
              <w:rPr>
                <w:b/>
                <w:szCs w:val="24"/>
              </w:rPr>
            </w:pPr>
            <w:r w:rsidRPr="00A513BA">
              <w:rPr>
                <w:b/>
                <w:szCs w:val="24"/>
              </w:rPr>
              <w:t>§</w:t>
            </w:r>
          </w:p>
        </w:tc>
        <w:tc>
          <w:tcPr>
            <w:tcW w:w="4608" w:type="dxa"/>
          </w:tcPr>
          <w:p w14:paraId="2C5E4073" w14:textId="77777777" w:rsidR="00D16F6E" w:rsidRPr="00A513BA" w:rsidRDefault="00D16F6E" w:rsidP="00625215">
            <w:pPr>
              <w:pStyle w:val="Docketstyle"/>
              <w:spacing w:line="240" w:lineRule="auto"/>
              <w:jc w:val="center"/>
              <w:rPr>
                <w:bCs/>
                <w:szCs w:val="24"/>
              </w:rPr>
            </w:pPr>
            <w:r w:rsidRPr="00A513BA">
              <w:rPr>
                <w:bCs/>
                <w:szCs w:val="24"/>
              </w:rPr>
              <w:t>BEFORE THE STATE OFFICE</w:t>
            </w:r>
          </w:p>
          <w:p w14:paraId="36DB529F" w14:textId="77777777" w:rsidR="00D16F6E" w:rsidRPr="00A513BA" w:rsidRDefault="00D16F6E" w:rsidP="00625215">
            <w:pPr>
              <w:pStyle w:val="Docketstyle"/>
              <w:spacing w:line="240" w:lineRule="auto"/>
              <w:jc w:val="center"/>
              <w:rPr>
                <w:bCs/>
                <w:szCs w:val="24"/>
              </w:rPr>
            </w:pPr>
          </w:p>
          <w:p w14:paraId="16FD653F" w14:textId="77777777" w:rsidR="00D16F6E" w:rsidRPr="00A513BA" w:rsidRDefault="00D16F6E" w:rsidP="00625215">
            <w:pPr>
              <w:pStyle w:val="Docketstyle"/>
              <w:spacing w:line="240" w:lineRule="auto"/>
              <w:jc w:val="center"/>
              <w:rPr>
                <w:bCs/>
                <w:szCs w:val="24"/>
              </w:rPr>
            </w:pPr>
            <w:r w:rsidRPr="00A513BA">
              <w:rPr>
                <w:bCs/>
                <w:szCs w:val="24"/>
              </w:rPr>
              <w:t>OF</w:t>
            </w:r>
          </w:p>
          <w:p w14:paraId="1221E04E" w14:textId="77777777" w:rsidR="00D16F6E" w:rsidRPr="00A513BA" w:rsidRDefault="00D16F6E" w:rsidP="00625215">
            <w:pPr>
              <w:pStyle w:val="Docketstyle"/>
              <w:spacing w:line="240" w:lineRule="auto"/>
              <w:jc w:val="center"/>
              <w:rPr>
                <w:bCs/>
                <w:szCs w:val="24"/>
              </w:rPr>
            </w:pPr>
          </w:p>
          <w:p w14:paraId="38A6CF94" w14:textId="77777777" w:rsidR="00D16F6E" w:rsidRPr="00A513BA" w:rsidRDefault="00D16F6E" w:rsidP="00625215">
            <w:pPr>
              <w:pStyle w:val="Docketstyle"/>
              <w:spacing w:line="240" w:lineRule="auto"/>
              <w:jc w:val="center"/>
              <w:rPr>
                <w:bCs/>
                <w:szCs w:val="24"/>
              </w:rPr>
            </w:pPr>
            <w:r w:rsidRPr="00A513BA">
              <w:rPr>
                <w:bCs/>
                <w:szCs w:val="24"/>
              </w:rPr>
              <w:t>ADMINISTRATIVE HEARINGS</w:t>
            </w:r>
          </w:p>
        </w:tc>
      </w:tr>
    </w:tbl>
    <w:p w14:paraId="38B3CC05" w14:textId="77777777" w:rsidR="00D16F6E" w:rsidRPr="00A513BA" w:rsidRDefault="00D16F6E" w:rsidP="00D84707">
      <w:pPr>
        <w:pStyle w:val="Documentheading"/>
        <w:spacing w:line="360" w:lineRule="auto"/>
        <w:jc w:val="both"/>
        <w:rPr>
          <w:sz w:val="24"/>
          <w:szCs w:val="24"/>
        </w:rPr>
      </w:pPr>
    </w:p>
    <w:p w14:paraId="20E61E49" w14:textId="67EB1A31" w:rsidR="00D16F6E" w:rsidRPr="00A513BA" w:rsidRDefault="00D16F6E" w:rsidP="00A513BA">
      <w:pPr>
        <w:tabs>
          <w:tab w:val="center" w:pos="4680"/>
          <w:tab w:val="right" w:pos="9360"/>
        </w:tabs>
        <w:spacing w:line="360" w:lineRule="auto"/>
        <w:jc w:val="center"/>
        <w:rPr>
          <w:b/>
          <w:szCs w:val="24"/>
        </w:rPr>
      </w:pPr>
      <w:r w:rsidRPr="00A513BA">
        <w:rPr>
          <w:b/>
          <w:szCs w:val="24"/>
        </w:rPr>
        <w:t>COMMISSION STAFF’S EXCEPTION</w:t>
      </w:r>
      <w:r w:rsidR="006644F7">
        <w:rPr>
          <w:b/>
          <w:szCs w:val="24"/>
        </w:rPr>
        <w:t>S</w:t>
      </w:r>
      <w:r w:rsidRPr="00A513BA">
        <w:rPr>
          <w:b/>
          <w:szCs w:val="24"/>
        </w:rPr>
        <w:t xml:space="preserve"> TO THE </w:t>
      </w:r>
      <w:r w:rsidR="00D00772" w:rsidRPr="00A513BA">
        <w:rPr>
          <w:b/>
          <w:szCs w:val="24"/>
        </w:rPr>
        <w:t>PROPOSAL FOR DECISION</w:t>
      </w:r>
    </w:p>
    <w:p w14:paraId="3724A977" w14:textId="6ECF47A1" w:rsidR="00D16F6E" w:rsidRPr="00A513BA" w:rsidRDefault="00D16F6E" w:rsidP="00D84707">
      <w:pPr>
        <w:overflowPunct w:val="0"/>
        <w:autoSpaceDE w:val="0"/>
        <w:autoSpaceDN w:val="0"/>
        <w:adjustRightInd w:val="0"/>
        <w:spacing w:line="360" w:lineRule="auto"/>
        <w:ind w:firstLine="720"/>
        <w:textAlignment w:val="baseline"/>
        <w:rPr>
          <w:bCs/>
          <w:szCs w:val="24"/>
        </w:rPr>
      </w:pPr>
      <w:bookmarkStart w:id="0" w:name="_Hlk52785715"/>
      <w:r w:rsidRPr="00A513BA">
        <w:rPr>
          <w:bCs/>
          <w:szCs w:val="24"/>
        </w:rPr>
        <w:t>The Staff (Staff) of the Public Utility Commission of Texas (Commission) has reviewed the Propos</w:t>
      </w:r>
      <w:r w:rsidR="00D00772" w:rsidRPr="00A513BA">
        <w:rPr>
          <w:bCs/>
          <w:szCs w:val="24"/>
        </w:rPr>
        <w:t>al for</w:t>
      </w:r>
      <w:r w:rsidRPr="00A513BA">
        <w:rPr>
          <w:bCs/>
          <w:szCs w:val="24"/>
        </w:rPr>
        <w:t xml:space="preserve"> </w:t>
      </w:r>
      <w:r w:rsidR="00D00772" w:rsidRPr="00A513BA">
        <w:rPr>
          <w:bCs/>
          <w:szCs w:val="24"/>
        </w:rPr>
        <w:t>Decision</w:t>
      </w:r>
      <w:r w:rsidR="006644F7">
        <w:rPr>
          <w:bCs/>
          <w:szCs w:val="24"/>
        </w:rPr>
        <w:t xml:space="preserve"> (PFD)</w:t>
      </w:r>
      <w:r w:rsidRPr="00A513BA">
        <w:rPr>
          <w:bCs/>
          <w:szCs w:val="24"/>
        </w:rPr>
        <w:t xml:space="preserve"> and memorandum filed on </w:t>
      </w:r>
      <w:r w:rsidR="00D00772" w:rsidRPr="00A513BA">
        <w:rPr>
          <w:bCs/>
          <w:szCs w:val="24"/>
        </w:rPr>
        <w:t>January</w:t>
      </w:r>
      <w:r w:rsidRPr="00A513BA">
        <w:rPr>
          <w:bCs/>
          <w:szCs w:val="24"/>
        </w:rPr>
        <w:t xml:space="preserve"> </w:t>
      </w:r>
      <w:r w:rsidR="00D00772" w:rsidRPr="00A513BA">
        <w:rPr>
          <w:bCs/>
          <w:szCs w:val="24"/>
        </w:rPr>
        <w:t>7</w:t>
      </w:r>
      <w:r w:rsidRPr="00A513BA">
        <w:rPr>
          <w:bCs/>
          <w:szCs w:val="24"/>
        </w:rPr>
        <w:t>, 202</w:t>
      </w:r>
      <w:r w:rsidR="00D00772" w:rsidRPr="00A513BA">
        <w:rPr>
          <w:bCs/>
          <w:szCs w:val="24"/>
        </w:rPr>
        <w:t>2</w:t>
      </w:r>
      <w:r w:rsidRPr="00A513BA">
        <w:rPr>
          <w:bCs/>
          <w:szCs w:val="24"/>
        </w:rPr>
        <w:t xml:space="preserve">, and files </w:t>
      </w:r>
      <w:r w:rsidR="00D00772" w:rsidRPr="00A513BA">
        <w:rPr>
          <w:bCs/>
          <w:szCs w:val="24"/>
        </w:rPr>
        <w:t>th</w:t>
      </w:r>
      <w:r w:rsidR="006644F7">
        <w:rPr>
          <w:bCs/>
          <w:szCs w:val="24"/>
        </w:rPr>
        <w:t>ese</w:t>
      </w:r>
      <w:r w:rsidRPr="00A513BA">
        <w:rPr>
          <w:bCs/>
          <w:szCs w:val="24"/>
        </w:rPr>
        <w:t xml:space="preserve"> </w:t>
      </w:r>
      <w:r w:rsidR="006644F7">
        <w:rPr>
          <w:bCs/>
          <w:szCs w:val="24"/>
        </w:rPr>
        <w:t>e</w:t>
      </w:r>
      <w:r w:rsidRPr="00A513BA">
        <w:rPr>
          <w:bCs/>
          <w:szCs w:val="24"/>
        </w:rPr>
        <w:t>xception</w:t>
      </w:r>
      <w:r w:rsidR="006644F7">
        <w:rPr>
          <w:bCs/>
          <w:szCs w:val="24"/>
        </w:rPr>
        <w:t>s</w:t>
      </w:r>
      <w:r w:rsidRPr="00A513BA">
        <w:rPr>
          <w:bCs/>
          <w:szCs w:val="24"/>
        </w:rPr>
        <w:t xml:space="preserve"> to the </w:t>
      </w:r>
      <w:r w:rsidR="006644F7">
        <w:rPr>
          <w:bCs/>
          <w:szCs w:val="24"/>
        </w:rPr>
        <w:t>PFD</w:t>
      </w:r>
      <w:r w:rsidRPr="00A513BA">
        <w:rPr>
          <w:bCs/>
          <w:szCs w:val="24"/>
        </w:rPr>
        <w:t xml:space="preserve">. </w:t>
      </w:r>
      <w:r w:rsidR="00D00772" w:rsidRPr="00A513BA">
        <w:rPr>
          <w:bCs/>
          <w:szCs w:val="24"/>
        </w:rPr>
        <w:t>On January 19, 2022, the Office of Policy and Docket Management (OPDM)</w:t>
      </w:r>
      <w:r w:rsidRPr="00A513BA">
        <w:rPr>
          <w:bCs/>
          <w:szCs w:val="24"/>
        </w:rPr>
        <w:t xml:space="preserve"> </w:t>
      </w:r>
      <w:r w:rsidR="00D00772" w:rsidRPr="00A513BA">
        <w:rPr>
          <w:bCs/>
          <w:szCs w:val="24"/>
        </w:rPr>
        <w:t>filed a</w:t>
      </w:r>
      <w:r w:rsidRPr="00A513BA">
        <w:rPr>
          <w:bCs/>
          <w:szCs w:val="24"/>
        </w:rPr>
        <w:t xml:space="preserve"> memorandum establish</w:t>
      </w:r>
      <w:r w:rsidR="00D00772" w:rsidRPr="00A513BA">
        <w:rPr>
          <w:bCs/>
          <w:szCs w:val="24"/>
        </w:rPr>
        <w:t xml:space="preserve">ing </w:t>
      </w:r>
      <w:r w:rsidRPr="00A513BA">
        <w:rPr>
          <w:bCs/>
          <w:szCs w:val="24"/>
        </w:rPr>
        <w:t xml:space="preserve">a deadline of </w:t>
      </w:r>
      <w:r w:rsidR="00D00772" w:rsidRPr="00A513BA">
        <w:rPr>
          <w:bCs/>
          <w:szCs w:val="24"/>
        </w:rPr>
        <w:t>February</w:t>
      </w:r>
      <w:r w:rsidRPr="00A513BA">
        <w:rPr>
          <w:bCs/>
          <w:szCs w:val="24"/>
        </w:rPr>
        <w:t xml:space="preserve"> 15, 202</w:t>
      </w:r>
      <w:r w:rsidR="00D00772" w:rsidRPr="00A513BA">
        <w:rPr>
          <w:bCs/>
          <w:szCs w:val="24"/>
        </w:rPr>
        <w:t>2,</w:t>
      </w:r>
      <w:r w:rsidRPr="00A513BA">
        <w:rPr>
          <w:bCs/>
          <w:szCs w:val="24"/>
        </w:rPr>
        <w:t xml:space="preserve"> for </w:t>
      </w:r>
      <w:r w:rsidR="00D00772" w:rsidRPr="00A513BA">
        <w:rPr>
          <w:bCs/>
          <w:szCs w:val="24"/>
        </w:rPr>
        <w:t xml:space="preserve">parties to file </w:t>
      </w:r>
      <w:r w:rsidRPr="00A513BA">
        <w:rPr>
          <w:bCs/>
          <w:szCs w:val="24"/>
        </w:rPr>
        <w:t>exceptions to the</w:t>
      </w:r>
      <w:r w:rsidR="00D00772" w:rsidRPr="00A513BA">
        <w:rPr>
          <w:bCs/>
          <w:szCs w:val="24"/>
        </w:rPr>
        <w:t xml:space="preserve"> </w:t>
      </w:r>
      <w:r w:rsidR="006644F7">
        <w:rPr>
          <w:bCs/>
          <w:szCs w:val="24"/>
        </w:rPr>
        <w:t>PFD</w:t>
      </w:r>
      <w:r w:rsidRPr="00A513BA">
        <w:rPr>
          <w:bCs/>
          <w:szCs w:val="24"/>
        </w:rPr>
        <w:t>.  Therefore, this pleading is timely filed.</w:t>
      </w:r>
    </w:p>
    <w:p w14:paraId="148616FF" w14:textId="77777777" w:rsidR="00D16F6E" w:rsidRPr="00A513BA" w:rsidRDefault="00D16F6E" w:rsidP="00D84707">
      <w:pPr>
        <w:overflowPunct w:val="0"/>
        <w:autoSpaceDE w:val="0"/>
        <w:autoSpaceDN w:val="0"/>
        <w:adjustRightInd w:val="0"/>
        <w:spacing w:line="360" w:lineRule="auto"/>
        <w:ind w:firstLine="720"/>
        <w:textAlignment w:val="baseline"/>
        <w:rPr>
          <w:bCs/>
          <w:szCs w:val="24"/>
          <w:highlight w:val="yellow"/>
        </w:rPr>
      </w:pPr>
    </w:p>
    <w:p w14:paraId="772CE32A" w14:textId="754317D2" w:rsidR="00D16F6E" w:rsidRPr="001A613C" w:rsidRDefault="00D16F6E" w:rsidP="001A613C">
      <w:pPr>
        <w:overflowPunct w:val="0"/>
        <w:autoSpaceDE w:val="0"/>
        <w:autoSpaceDN w:val="0"/>
        <w:adjustRightInd w:val="0"/>
        <w:spacing w:line="360" w:lineRule="auto"/>
        <w:jc w:val="center"/>
        <w:textAlignment w:val="baseline"/>
        <w:rPr>
          <w:b/>
          <w:szCs w:val="24"/>
          <w:u w:val="single"/>
        </w:rPr>
      </w:pPr>
      <w:r w:rsidRPr="001A613C">
        <w:rPr>
          <w:b/>
          <w:szCs w:val="24"/>
          <w:u w:val="single"/>
        </w:rPr>
        <w:t>EXCEPTION</w:t>
      </w:r>
      <w:r w:rsidR="006644F7">
        <w:rPr>
          <w:b/>
          <w:szCs w:val="24"/>
          <w:u w:val="single"/>
        </w:rPr>
        <w:t>S</w:t>
      </w:r>
    </w:p>
    <w:p w14:paraId="1013BABF" w14:textId="20FBECAB" w:rsidR="00D16F6E" w:rsidRPr="00A513BA" w:rsidRDefault="00D16F6E" w:rsidP="00A513BA">
      <w:pPr>
        <w:overflowPunct w:val="0"/>
        <w:autoSpaceDE w:val="0"/>
        <w:autoSpaceDN w:val="0"/>
        <w:adjustRightInd w:val="0"/>
        <w:spacing w:line="360" w:lineRule="auto"/>
        <w:ind w:firstLine="720"/>
        <w:textAlignment w:val="baseline"/>
        <w:rPr>
          <w:bCs/>
          <w:szCs w:val="24"/>
        </w:rPr>
      </w:pPr>
      <w:r w:rsidRPr="00A513BA">
        <w:rPr>
          <w:bCs/>
          <w:szCs w:val="24"/>
        </w:rPr>
        <w:t xml:space="preserve">In the </w:t>
      </w:r>
      <w:r w:rsidR="006644F7">
        <w:rPr>
          <w:bCs/>
          <w:szCs w:val="24"/>
        </w:rPr>
        <w:t>PFD</w:t>
      </w:r>
      <w:r w:rsidRPr="00A513BA">
        <w:rPr>
          <w:bCs/>
          <w:szCs w:val="24"/>
        </w:rPr>
        <w:t xml:space="preserve">, the </w:t>
      </w:r>
      <w:r w:rsidR="00D00772" w:rsidRPr="00A513BA">
        <w:rPr>
          <w:bCs/>
          <w:szCs w:val="24"/>
        </w:rPr>
        <w:t xml:space="preserve">State Office of Administrative Hearings (SOAH) </w:t>
      </w:r>
      <w:r w:rsidRPr="00A513BA">
        <w:rPr>
          <w:bCs/>
          <w:szCs w:val="24"/>
        </w:rPr>
        <w:t xml:space="preserve">Administrative Law Judge (ALJ) included Ordering Paragraph No. </w:t>
      </w:r>
      <w:r w:rsidR="00D00772" w:rsidRPr="00A513BA">
        <w:rPr>
          <w:bCs/>
          <w:szCs w:val="24"/>
        </w:rPr>
        <w:t>2</w:t>
      </w:r>
      <w:r w:rsidRPr="00A513BA">
        <w:rPr>
          <w:bCs/>
          <w:szCs w:val="24"/>
        </w:rPr>
        <w:t xml:space="preserve">, which reads as follows: </w:t>
      </w:r>
    </w:p>
    <w:bookmarkEnd w:id="0"/>
    <w:p w14:paraId="1C52F851" w14:textId="352AE3BA" w:rsidR="00A513BA" w:rsidRPr="00A513BA" w:rsidRDefault="00A513BA" w:rsidP="00A513BA">
      <w:pPr>
        <w:overflowPunct w:val="0"/>
        <w:autoSpaceDE w:val="0"/>
        <w:autoSpaceDN w:val="0"/>
        <w:adjustRightInd w:val="0"/>
        <w:spacing w:line="360" w:lineRule="auto"/>
        <w:ind w:firstLine="720"/>
        <w:textAlignment w:val="baseline"/>
        <w:rPr>
          <w:bCs/>
          <w:szCs w:val="24"/>
        </w:rPr>
      </w:pPr>
      <w:r w:rsidRPr="00A513BA">
        <w:rPr>
          <w:bCs/>
          <w:szCs w:val="24"/>
        </w:rPr>
        <w:t>“</w:t>
      </w:r>
      <w:r w:rsidR="00D00772" w:rsidRPr="00A513BA">
        <w:rPr>
          <w:bCs/>
          <w:szCs w:val="24"/>
        </w:rPr>
        <w:t>Complainants’ requested relief is denied.</w:t>
      </w:r>
      <w:r w:rsidRPr="00A513BA">
        <w:rPr>
          <w:bCs/>
          <w:szCs w:val="24"/>
        </w:rPr>
        <w:t>”</w:t>
      </w:r>
      <w:r w:rsidR="00D00772" w:rsidRPr="00A513BA">
        <w:rPr>
          <w:rStyle w:val="FootnoteReference"/>
          <w:bCs/>
          <w:szCs w:val="24"/>
        </w:rPr>
        <w:footnoteReference w:id="1"/>
      </w:r>
      <w:r w:rsidRPr="00A513BA">
        <w:rPr>
          <w:bCs/>
          <w:szCs w:val="24"/>
        </w:rPr>
        <w:t xml:space="preserve">  </w:t>
      </w:r>
    </w:p>
    <w:p w14:paraId="2BF423E3" w14:textId="7F7379CC" w:rsidR="00C368D3" w:rsidRPr="00A513BA" w:rsidRDefault="00C368D3" w:rsidP="00A513BA">
      <w:pPr>
        <w:overflowPunct w:val="0"/>
        <w:autoSpaceDE w:val="0"/>
        <w:autoSpaceDN w:val="0"/>
        <w:adjustRightInd w:val="0"/>
        <w:spacing w:line="360" w:lineRule="auto"/>
        <w:ind w:firstLine="720"/>
        <w:textAlignment w:val="baseline"/>
        <w:rPr>
          <w:bCs/>
          <w:szCs w:val="24"/>
        </w:rPr>
      </w:pPr>
      <w:r w:rsidRPr="00A513BA">
        <w:rPr>
          <w:szCs w:val="24"/>
        </w:rPr>
        <w:t>Staff respectfully disagrees</w:t>
      </w:r>
      <w:r w:rsidR="00D74D1A">
        <w:rPr>
          <w:szCs w:val="24"/>
        </w:rPr>
        <w:t xml:space="preserve"> with the SOAH ALJ’s decision.</w:t>
      </w:r>
      <w:r w:rsidRPr="00A513BA">
        <w:rPr>
          <w:szCs w:val="24"/>
        </w:rPr>
        <w:t xml:space="preserve">  </w:t>
      </w:r>
    </w:p>
    <w:p w14:paraId="7C24194D" w14:textId="34471C95" w:rsidR="00A513BA" w:rsidRDefault="00C368D3" w:rsidP="00D74D1A">
      <w:pPr>
        <w:spacing w:line="360" w:lineRule="auto"/>
        <w:ind w:firstLine="360"/>
        <w:rPr>
          <w:szCs w:val="24"/>
        </w:rPr>
      </w:pPr>
      <w:r w:rsidRPr="00A513BA">
        <w:rPr>
          <w:szCs w:val="24"/>
        </w:rPr>
        <w:t xml:space="preserve">The substance of the complaint in this docket is a case of first impression </w:t>
      </w:r>
      <w:r w:rsidR="00625215" w:rsidRPr="00A513BA">
        <w:rPr>
          <w:szCs w:val="24"/>
        </w:rPr>
        <w:t>pertaining to</w:t>
      </w:r>
      <w:r w:rsidRPr="00A513BA">
        <w:rPr>
          <w:szCs w:val="24"/>
        </w:rPr>
        <w:t xml:space="preserve"> </w:t>
      </w:r>
      <w:r w:rsidR="00D84707" w:rsidRPr="00A513BA">
        <w:rPr>
          <w:szCs w:val="24"/>
        </w:rPr>
        <w:t>three</w:t>
      </w:r>
      <w:r w:rsidRPr="00A513BA">
        <w:rPr>
          <w:szCs w:val="24"/>
        </w:rPr>
        <w:t xml:space="preserve"> key provisions of Commission rules:</w:t>
      </w:r>
    </w:p>
    <w:p w14:paraId="272054BA" w14:textId="77777777" w:rsidR="001A613C" w:rsidRPr="00A513BA" w:rsidRDefault="001A613C" w:rsidP="00D74D1A">
      <w:pPr>
        <w:spacing w:line="360" w:lineRule="auto"/>
        <w:ind w:firstLine="360"/>
        <w:rPr>
          <w:szCs w:val="24"/>
        </w:rPr>
      </w:pPr>
    </w:p>
    <w:p w14:paraId="4EE2F946" w14:textId="3ECF5B4E" w:rsidR="003A0B79" w:rsidRPr="00A513BA" w:rsidRDefault="00625215" w:rsidP="00D84707">
      <w:pPr>
        <w:pStyle w:val="ListParagraph"/>
        <w:numPr>
          <w:ilvl w:val="0"/>
          <w:numId w:val="2"/>
        </w:numPr>
        <w:spacing w:line="360" w:lineRule="auto"/>
        <w:rPr>
          <w:rFonts w:ascii="Times New Roman" w:hAnsi="Times New Roman" w:cs="Times New Roman"/>
          <w:b/>
          <w:bCs/>
          <w:sz w:val="24"/>
          <w:szCs w:val="24"/>
        </w:rPr>
      </w:pPr>
      <w:r w:rsidRPr="00A513BA">
        <w:rPr>
          <w:rFonts w:ascii="Times New Roman" w:hAnsi="Times New Roman" w:cs="Times New Roman"/>
          <w:b/>
          <w:bCs/>
          <w:sz w:val="24"/>
          <w:szCs w:val="24"/>
        </w:rPr>
        <w:t>Did Aqua Texas</w:t>
      </w:r>
      <w:r w:rsidR="000A7E78">
        <w:rPr>
          <w:rFonts w:ascii="Times New Roman" w:hAnsi="Times New Roman" w:cs="Times New Roman"/>
          <w:b/>
          <w:bCs/>
          <w:sz w:val="24"/>
          <w:szCs w:val="24"/>
        </w:rPr>
        <w:t>, Inc. (Aqua)</w:t>
      </w:r>
      <w:r w:rsidRPr="00A513BA">
        <w:rPr>
          <w:rFonts w:ascii="Times New Roman" w:hAnsi="Times New Roman" w:cs="Times New Roman"/>
          <w:b/>
          <w:bCs/>
          <w:sz w:val="24"/>
          <w:szCs w:val="24"/>
        </w:rPr>
        <w:t xml:space="preserve"> provide the Rio Ancho subdivision</w:t>
      </w:r>
      <w:r w:rsidR="00D84707" w:rsidRPr="00A513BA">
        <w:rPr>
          <w:rFonts w:ascii="Times New Roman" w:hAnsi="Times New Roman" w:cs="Times New Roman"/>
          <w:b/>
          <w:bCs/>
          <w:sz w:val="24"/>
          <w:szCs w:val="24"/>
        </w:rPr>
        <w:t xml:space="preserve"> a c</w:t>
      </w:r>
      <w:r w:rsidR="003A0B79" w:rsidRPr="00A513BA">
        <w:rPr>
          <w:rFonts w:ascii="Times New Roman" w:hAnsi="Times New Roman" w:cs="Times New Roman"/>
          <w:b/>
          <w:bCs/>
          <w:sz w:val="24"/>
          <w:szCs w:val="24"/>
        </w:rPr>
        <w:t>ontinuous and adequate</w:t>
      </w:r>
      <w:r w:rsidR="00D84707" w:rsidRPr="00A513BA">
        <w:rPr>
          <w:rFonts w:ascii="Times New Roman" w:hAnsi="Times New Roman" w:cs="Times New Roman"/>
          <w:b/>
          <w:bCs/>
          <w:sz w:val="24"/>
          <w:szCs w:val="24"/>
        </w:rPr>
        <w:t xml:space="preserve"> supply of water for all reasonable customer uses </w:t>
      </w:r>
      <w:r w:rsidRPr="00A513BA">
        <w:rPr>
          <w:rFonts w:ascii="Times New Roman" w:hAnsi="Times New Roman" w:cs="Times New Roman"/>
          <w:b/>
          <w:bCs/>
          <w:sz w:val="24"/>
          <w:szCs w:val="24"/>
        </w:rPr>
        <w:t xml:space="preserve">as </w:t>
      </w:r>
      <w:r w:rsidR="002C067C" w:rsidRPr="00A513BA">
        <w:rPr>
          <w:rFonts w:ascii="Times New Roman" w:hAnsi="Times New Roman" w:cs="Times New Roman"/>
          <w:b/>
          <w:bCs/>
          <w:sz w:val="24"/>
          <w:szCs w:val="24"/>
        </w:rPr>
        <w:t xml:space="preserve">16 Texas Administrative Code (TAC) </w:t>
      </w:r>
      <w:r w:rsidR="002C067C" w:rsidRPr="00A513BA">
        <w:rPr>
          <w:rFonts w:ascii="Times New Roman" w:hAnsi="Times New Roman" w:cs="Times New Roman"/>
          <w:b/>
          <w:bCs/>
          <w:szCs w:val="24"/>
        </w:rPr>
        <w:t xml:space="preserve">§ </w:t>
      </w:r>
      <w:r w:rsidR="002C067C" w:rsidRPr="00A513BA">
        <w:rPr>
          <w:rFonts w:ascii="Times New Roman" w:hAnsi="Times New Roman" w:cs="Times New Roman"/>
          <w:b/>
          <w:bCs/>
          <w:sz w:val="24"/>
          <w:szCs w:val="24"/>
        </w:rPr>
        <w:t>24.205</w:t>
      </w:r>
      <w:r w:rsidRPr="00A513BA">
        <w:rPr>
          <w:rFonts w:ascii="Times New Roman" w:hAnsi="Times New Roman" w:cs="Times New Roman"/>
          <w:b/>
          <w:bCs/>
          <w:sz w:val="24"/>
          <w:szCs w:val="24"/>
        </w:rPr>
        <w:t xml:space="preserve"> requires</w:t>
      </w:r>
      <w:r w:rsidR="00D84707" w:rsidRPr="00A513BA">
        <w:rPr>
          <w:rFonts w:ascii="Times New Roman" w:hAnsi="Times New Roman" w:cs="Times New Roman"/>
          <w:b/>
          <w:bCs/>
          <w:sz w:val="24"/>
          <w:szCs w:val="24"/>
        </w:rPr>
        <w:t>?</w:t>
      </w:r>
    </w:p>
    <w:p w14:paraId="4F9C6932" w14:textId="63EB2377" w:rsidR="00DC097A" w:rsidRDefault="00DC097A" w:rsidP="00D74D1A">
      <w:pPr>
        <w:spacing w:line="360" w:lineRule="auto"/>
        <w:ind w:firstLine="720"/>
        <w:rPr>
          <w:szCs w:val="24"/>
        </w:rPr>
      </w:pPr>
      <w:bookmarkStart w:id="1" w:name="_Hlk95415911"/>
      <w:r w:rsidRPr="00A513BA">
        <w:rPr>
          <w:szCs w:val="24"/>
        </w:rPr>
        <w:t xml:space="preserve">16 TAC </w:t>
      </w:r>
      <w:r w:rsidR="002C067C" w:rsidRPr="00A513BA">
        <w:rPr>
          <w:szCs w:val="24"/>
        </w:rPr>
        <w:t xml:space="preserve">§ </w:t>
      </w:r>
      <w:r w:rsidRPr="00A513BA">
        <w:rPr>
          <w:szCs w:val="24"/>
        </w:rPr>
        <w:t xml:space="preserve">24.205 </w:t>
      </w:r>
      <w:bookmarkEnd w:id="1"/>
      <w:r w:rsidRPr="00A513BA">
        <w:rPr>
          <w:szCs w:val="24"/>
        </w:rPr>
        <w:t xml:space="preserve">states: </w:t>
      </w:r>
      <w:r w:rsidR="00A513BA" w:rsidRPr="00A513BA">
        <w:rPr>
          <w:szCs w:val="24"/>
        </w:rPr>
        <w:t>“</w:t>
      </w:r>
      <w:r w:rsidRPr="00A513BA">
        <w:rPr>
          <w:szCs w:val="24"/>
        </w:rPr>
        <w:t xml:space="preserve">Each retail public utility which provides water service shall plan, furnish, operate, and maintain production, treatment, storage, transmission, and distribution facilities of sufficient size and capacity to provide a continuous and adequate supply of water for </w:t>
      </w:r>
      <w:r w:rsidRPr="00A513BA">
        <w:rPr>
          <w:szCs w:val="24"/>
        </w:rPr>
        <w:lastRenderedPageBreak/>
        <w:t>all reasonable consumer uses</w:t>
      </w:r>
      <w:r w:rsidRPr="00C860D1">
        <w:rPr>
          <w:szCs w:val="24"/>
        </w:rPr>
        <w:t>.</w:t>
      </w:r>
      <w:r w:rsidR="00A513BA" w:rsidRPr="00C860D1">
        <w:rPr>
          <w:szCs w:val="24"/>
        </w:rPr>
        <w:t>”</w:t>
      </w:r>
      <w:r w:rsidRPr="00C860D1">
        <w:rPr>
          <w:rStyle w:val="FootnoteReference"/>
          <w:szCs w:val="24"/>
        </w:rPr>
        <w:footnoteReference w:id="2"/>
      </w:r>
      <w:r w:rsidR="000A7E78" w:rsidRPr="00C860D1">
        <w:rPr>
          <w:szCs w:val="24"/>
        </w:rPr>
        <w:t xml:space="preserve">  The SOAH ALJ found that Aqua is providing a continuous and adequate supply of water for all reasonable customer uses as required by 16 TAC § 24.205.</w:t>
      </w:r>
      <w:r w:rsidR="000A7E78" w:rsidRPr="00C860D1">
        <w:rPr>
          <w:rStyle w:val="FootnoteReference"/>
          <w:szCs w:val="24"/>
        </w:rPr>
        <w:footnoteReference w:id="3"/>
      </w:r>
      <w:r w:rsidR="000A7E78" w:rsidRPr="00C860D1">
        <w:rPr>
          <w:szCs w:val="24"/>
        </w:rPr>
        <w:t xml:space="preserve">  As further outlined in briefing, Staff reaffirms its position that Aqua has not provided a continuous and adequate supply of water for all reasonable customer uses as required by 16 TAC § 24.205.</w:t>
      </w:r>
    </w:p>
    <w:p w14:paraId="416E543F" w14:textId="77777777" w:rsidR="001A613C" w:rsidRPr="00D74D1A" w:rsidRDefault="001A613C" w:rsidP="00D74D1A">
      <w:pPr>
        <w:spacing w:line="360" w:lineRule="auto"/>
        <w:ind w:firstLine="720"/>
        <w:rPr>
          <w:szCs w:val="24"/>
          <w:highlight w:val="yellow"/>
        </w:rPr>
      </w:pPr>
    </w:p>
    <w:p w14:paraId="379152A8" w14:textId="1E96A207" w:rsidR="003A0B79" w:rsidRPr="00A513BA" w:rsidRDefault="00625215" w:rsidP="00D84707">
      <w:pPr>
        <w:pStyle w:val="ListParagraph"/>
        <w:numPr>
          <w:ilvl w:val="0"/>
          <w:numId w:val="2"/>
        </w:numPr>
        <w:spacing w:line="360" w:lineRule="auto"/>
        <w:rPr>
          <w:rFonts w:ascii="Times New Roman" w:hAnsi="Times New Roman" w:cs="Times New Roman"/>
          <w:b/>
          <w:bCs/>
          <w:sz w:val="24"/>
          <w:szCs w:val="24"/>
        </w:rPr>
      </w:pPr>
      <w:r w:rsidRPr="00A513BA">
        <w:rPr>
          <w:rFonts w:ascii="Times New Roman" w:hAnsi="Times New Roman" w:cs="Times New Roman"/>
          <w:b/>
          <w:bCs/>
          <w:sz w:val="24"/>
          <w:szCs w:val="24"/>
        </w:rPr>
        <w:t>Are the water usage amounts of the Rio Ancho subdivision</w:t>
      </w:r>
      <w:r w:rsidR="00D84707" w:rsidRPr="00A513BA">
        <w:rPr>
          <w:rFonts w:ascii="Times New Roman" w:hAnsi="Times New Roman" w:cs="Times New Roman"/>
          <w:b/>
          <w:bCs/>
          <w:sz w:val="24"/>
          <w:szCs w:val="24"/>
        </w:rPr>
        <w:t xml:space="preserve"> </w:t>
      </w:r>
      <w:r w:rsidRPr="00A513BA">
        <w:rPr>
          <w:rFonts w:ascii="Times New Roman" w:hAnsi="Times New Roman" w:cs="Times New Roman"/>
          <w:b/>
          <w:bCs/>
          <w:sz w:val="24"/>
          <w:szCs w:val="24"/>
        </w:rPr>
        <w:t xml:space="preserve">in accordance with the </w:t>
      </w:r>
      <w:r w:rsidR="00D84707" w:rsidRPr="00A513BA">
        <w:rPr>
          <w:rFonts w:ascii="Times New Roman" w:hAnsi="Times New Roman" w:cs="Times New Roman"/>
          <w:b/>
          <w:bCs/>
          <w:sz w:val="24"/>
          <w:szCs w:val="24"/>
        </w:rPr>
        <w:t>r</w:t>
      </w:r>
      <w:r w:rsidR="003A0B79" w:rsidRPr="00A513BA">
        <w:rPr>
          <w:rFonts w:ascii="Times New Roman" w:hAnsi="Times New Roman" w:cs="Times New Roman"/>
          <w:b/>
          <w:bCs/>
          <w:sz w:val="24"/>
          <w:szCs w:val="24"/>
        </w:rPr>
        <w:t>easonable local demand characteristics</w:t>
      </w:r>
      <w:r w:rsidRPr="00A513BA">
        <w:rPr>
          <w:rFonts w:ascii="Times New Roman" w:hAnsi="Times New Roman" w:cs="Times New Roman"/>
          <w:b/>
          <w:bCs/>
          <w:sz w:val="24"/>
          <w:szCs w:val="24"/>
        </w:rPr>
        <w:t xml:space="preserve"> of the service area</w:t>
      </w:r>
      <w:r w:rsidR="00D84707" w:rsidRPr="00A513BA">
        <w:rPr>
          <w:rFonts w:ascii="Times New Roman" w:hAnsi="Times New Roman" w:cs="Times New Roman"/>
          <w:b/>
          <w:bCs/>
          <w:sz w:val="24"/>
          <w:szCs w:val="24"/>
        </w:rPr>
        <w:t xml:space="preserve"> </w:t>
      </w:r>
      <w:r w:rsidRPr="00A513BA">
        <w:rPr>
          <w:rFonts w:ascii="Times New Roman" w:hAnsi="Times New Roman" w:cs="Times New Roman"/>
          <w:b/>
          <w:bCs/>
          <w:sz w:val="24"/>
          <w:szCs w:val="24"/>
        </w:rPr>
        <w:t xml:space="preserve">as </w:t>
      </w:r>
      <w:r w:rsidR="002C067C" w:rsidRPr="00A513BA">
        <w:rPr>
          <w:rFonts w:ascii="Times New Roman" w:hAnsi="Times New Roman" w:cs="Times New Roman"/>
          <w:b/>
          <w:bCs/>
          <w:sz w:val="24"/>
          <w:szCs w:val="24"/>
        </w:rPr>
        <w:t xml:space="preserve">16 TAC </w:t>
      </w:r>
      <w:r w:rsidR="002C067C" w:rsidRPr="00A513BA">
        <w:rPr>
          <w:rFonts w:ascii="Times New Roman" w:hAnsi="Times New Roman" w:cs="Times New Roman"/>
          <w:b/>
          <w:bCs/>
          <w:szCs w:val="24"/>
        </w:rPr>
        <w:t xml:space="preserve">§ </w:t>
      </w:r>
      <w:r w:rsidR="00D84707" w:rsidRPr="00A513BA">
        <w:rPr>
          <w:rFonts w:ascii="Times New Roman" w:hAnsi="Times New Roman" w:cs="Times New Roman"/>
          <w:b/>
          <w:bCs/>
          <w:sz w:val="24"/>
          <w:szCs w:val="24"/>
        </w:rPr>
        <w:t>24.205(1)</w:t>
      </w:r>
      <w:r w:rsidRPr="00A513BA">
        <w:rPr>
          <w:rFonts w:ascii="Times New Roman" w:hAnsi="Times New Roman" w:cs="Times New Roman"/>
          <w:b/>
          <w:bCs/>
          <w:sz w:val="24"/>
          <w:szCs w:val="24"/>
        </w:rPr>
        <w:t xml:space="preserve"> requires</w:t>
      </w:r>
      <w:r w:rsidR="00D84707" w:rsidRPr="00A513BA">
        <w:rPr>
          <w:rFonts w:ascii="Times New Roman" w:hAnsi="Times New Roman" w:cs="Times New Roman"/>
          <w:b/>
          <w:bCs/>
          <w:sz w:val="24"/>
          <w:szCs w:val="24"/>
        </w:rPr>
        <w:t>?</w:t>
      </w:r>
    </w:p>
    <w:p w14:paraId="44BB5C3A" w14:textId="7BB3154A" w:rsidR="00DC097A" w:rsidRPr="00A513BA" w:rsidRDefault="00625215" w:rsidP="002C067C">
      <w:pPr>
        <w:spacing w:line="360" w:lineRule="auto"/>
        <w:ind w:firstLine="360"/>
        <w:rPr>
          <w:szCs w:val="24"/>
        </w:rPr>
      </w:pPr>
      <w:r w:rsidRPr="00A513BA">
        <w:rPr>
          <w:szCs w:val="24"/>
        </w:rPr>
        <w:t xml:space="preserve">Under </w:t>
      </w:r>
      <w:r w:rsidR="00DC097A" w:rsidRPr="00A513BA">
        <w:rPr>
          <w:szCs w:val="24"/>
        </w:rPr>
        <w:t xml:space="preserve">16 TAC </w:t>
      </w:r>
      <w:r w:rsidR="002C067C" w:rsidRPr="00A513BA">
        <w:rPr>
          <w:szCs w:val="24"/>
        </w:rPr>
        <w:t xml:space="preserve">§ </w:t>
      </w:r>
      <w:r w:rsidR="00DC097A" w:rsidRPr="00A513BA">
        <w:rPr>
          <w:szCs w:val="24"/>
        </w:rPr>
        <w:t>24.205</w:t>
      </w:r>
      <w:r w:rsidR="007C082B" w:rsidRPr="00A513BA">
        <w:rPr>
          <w:szCs w:val="24"/>
        </w:rPr>
        <w:t>(1)</w:t>
      </w:r>
      <w:r w:rsidR="00A513BA" w:rsidRPr="00A513BA">
        <w:rPr>
          <w:szCs w:val="24"/>
        </w:rPr>
        <w:t>,”[T]</w:t>
      </w:r>
      <w:r w:rsidR="007C082B" w:rsidRPr="00A513BA">
        <w:rPr>
          <w:szCs w:val="24"/>
        </w:rPr>
        <w:t>he water system quantity and quality requirements of the TCEQ shall be the minimum standards for determining the sufficiency of production, treatment, storage, transmission, and distribution facilities of water suppliers and the safety of the water supplied for household usage.</w:t>
      </w:r>
      <w:r w:rsidRPr="00A513BA">
        <w:rPr>
          <w:rStyle w:val="FootnoteReference"/>
          <w:szCs w:val="24"/>
        </w:rPr>
        <w:footnoteReference w:id="4"/>
      </w:r>
      <w:r w:rsidR="007C082B" w:rsidRPr="00A513BA">
        <w:rPr>
          <w:szCs w:val="24"/>
        </w:rPr>
        <w:t xml:space="preserve"> </w:t>
      </w:r>
      <w:r w:rsidR="007C082B" w:rsidRPr="00A513BA">
        <w:rPr>
          <w:i/>
          <w:iCs/>
          <w:szCs w:val="24"/>
        </w:rPr>
        <w:t>Additional capacity shall be provided to meet the reasonable local demand characteristics of the service area, including reasonable quantities of water for outside usage and livestock</w:t>
      </w:r>
      <w:r w:rsidR="007C082B" w:rsidRPr="00A513BA">
        <w:rPr>
          <w:szCs w:val="24"/>
        </w:rPr>
        <w:t xml:space="preserve"> [</w:t>
      </w:r>
      <w:r w:rsidR="007C082B" w:rsidRPr="00C860D1">
        <w:rPr>
          <w:szCs w:val="24"/>
        </w:rPr>
        <w:t>emphasis added].</w:t>
      </w:r>
      <w:r w:rsidR="007C082B" w:rsidRPr="00C860D1">
        <w:rPr>
          <w:rStyle w:val="FootnoteReference"/>
          <w:szCs w:val="24"/>
        </w:rPr>
        <w:footnoteReference w:id="5"/>
      </w:r>
      <w:r w:rsidR="007C082B" w:rsidRPr="00C860D1">
        <w:rPr>
          <w:szCs w:val="24"/>
        </w:rPr>
        <w:t xml:space="preserve"> </w:t>
      </w:r>
      <w:r w:rsidR="000A7E78" w:rsidRPr="00C860D1">
        <w:rPr>
          <w:szCs w:val="24"/>
        </w:rPr>
        <w:t>The SOAH ALJ found that the water usage amounts of the Rio Ancho subdivision are not in accordance with the reasonable local demand characteristics of the service area as 16 TAC § 24.205(1) requires.</w:t>
      </w:r>
      <w:r w:rsidR="000A7E78" w:rsidRPr="00C860D1">
        <w:rPr>
          <w:rStyle w:val="FootnoteReference"/>
          <w:szCs w:val="24"/>
        </w:rPr>
        <w:footnoteReference w:id="6"/>
      </w:r>
      <w:r w:rsidR="000A7E78" w:rsidRPr="00C860D1">
        <w:rPr>
          <w:szCs w:val="24"/>
        </w:rPr>
        <w:t xml:space="preserve">  As further outlined in briefing, Staff reaffirms its position that the water usage amounts of the Rio Ancho subdivision are</w:t>
      </w:r>
      <w:r w:rsidR="006644F7">
        <w:rPr>
          <w:szCs w:val="24"/>
        </w:rPr>
        <w:t xml:space="preserve"> high but not  un</w:t>
      </w:r>
      <w:r w:rsidR="000A7E78" w:rsidRPr="00C860D1">
        <w:rPr>
          <w:szCs w:val="24"/>
        </w:rPr>
        <w:t>reasonable under the same provision.</w:t>
      </w:r>
    </w:p>
    <w:p w14:paraId="335669F1" w14:textId="77777777" w:rsidR="00DC097A" w:rsidRPr="00A513BA" w:rsidRDefault="00DC097A" w:rsidP="00D84707">
      <w:pPr>
        <w:spacing w:line="360" w:lineRule="auto"/>
        <w:rPr>
          <w:szCs w:val="24"/>
        </w:rPr>
      </w:pPr>
    </w:p>
    <w:p w14:paraId="4649C9A9" w14:textId="4EBC65C5" w:rsidR="007C082B" w:rsidRPr="00A513BA" w:rsidRDefault="002C067C" w:rsidP="00D84707">
      <w:pPr>
        <w:pStyle w:val="ListParagraph"/>
        <w:numPr>
          <w:ilvl w:val="0"/>
          <w:numId w:val="2"/>
        </w:numPr>
        <w:spacing w:line="360" w:lineRule="auto"/>
        <w:rPr>
          <w:rFonts w:ascii="Times New Roman" w:hAnsi="Times New Roman" w:cs="Times New Roman"/>
          <w:b/>
          <w:bCs/>
          <w:sz w:val="24"/>
          <w:szCs w:val="24"/>
        </w:rPr>
      </w:pPr>
      <w:r w:rsidRPr="00A513BA">
        <w:rPr>
          <w:rFonts w:ascii="Times New Roman" w:hAnsi="Times New Roman" w:cs="Times New Roman"/>
          <w:b/>
          <w:bCs/>
          <w:sz w:val="24"/>
          <w:szCs w:val="24"/>
        </w:rPr>
        <w:t>Did Aqua</w:t>
      </w:r>
      <w:r w:rsidR="00625215" w:rsidRPr="00A513BA">
        <w:rPr>
          <w:rFonts w:ascii="Times New Roman" w:hAnsi="Times New Roman" w:cs="Times New Roman"/>
          <w:b/>
          <w:bCs/>
          <w:sz w:val="24"/>
          <w:szCs w:val="24"/>
        </w:rPr>
        <w:t xml:space="preserve"> </w:t>
      </w:r>
      <w:r w:rsidRPr="00A513BA">
        <w:rPr>
          <w:rFonts w:ascii="Times New Roman" w:hAnsi="Times New Roman" w:cs="Times New Roman"/>
          <w:b/>
          <w:bCs/>
          <w:sz w:val="24"/>
          <w:szCs w:val="24"/>
        </w:rPr>
        <w:t xml:space="preserve">implement its </w:t>
      </w:r>
      <w:r w:rsidR="00625215" w:rsidRPr="00A513BA">
        <w:rPr>
          <w:rFonts w:ascii="Times New Roman" w:hAnsi="Times New Roman" w:cs="Times New Roman"/>
          <w:b/>
          <w:bCs/>
          <w:sz w:val="24"/>
          <w:szCs w:val="24"/>
        </w:rPr>
        <w:t>d</w:t>
      </w:r>
      <w:r w:rsidRPr="00A513BA">
        <w:rPr>
          <w:rFonts w:ascii="Times New Roman" w:hAnsi="Times New Roman" w:cs="Times New Roman"/>
          <w:b/>
          <w:bCs/>
          <w:sz w:val="24"/>
          <w:szCs w:val="24"/>
        </w:rPr>
        <w:t xml:space="preserve">rought </w:t>
      </w:r>
      <w:r w:rsidR="00625215" w:rsidRPr="00A513BA">
        <w:rPr>
          <w:rFonts w:ascii="Times New Roman" w:hAnsi="Times New Roman" w:cs="Times New Roman"/>
          <w:b/>
          <w:bCs/>
          <w:sz w:val="24"/>
          <w:szCs w:val="24"/>
        </w:rPr>
        <w:t>c</w:t>
      </w:r>
      <w:r w:rsidRPr="00A513BA">
        <w:rPr>
          <w:rFonts w:ascii="Times New Roman" w:hAnsi="Times New Roman" w:cs="Times New Roman"/>
          <w:b/>
          <w:bCs/>
          <w:sz w:val="24"/>
          <w:szCs w:val="24"/>
        </w:rPr>
        <w:t xml:space="preserve">ontingency </w:t>
      </w:r>
      <w:r w:rsidR="00625215" w:rsidRPr="00A513BA">
        <w:rPr>
          <w:rFonts w:ascii="Times New Roman" w:hAnsi="Times New Roman" w:cs="Times New Roman"/>
          <w:b/>
          <w:bCs/>
          <w:sz w:val="24"/>
          <w:szCs w:val="24"/>
        </w:rPr>
        <w:t>p</w:t>
      </w:r>
      <w:r w:rsidRPr="00A513BA">
        <w:rPr>
          <w:rFonts w:ascii="Times New Roman" w:hAnsi="Times New Roman" w:cs="Times New Roman"/>
          <w:b/>
          <w:bCs/>
          <w:sz w:val="24"/>
          <w:szCs w:val="24"/>
        </w:rPr>
        <w:t xml:space="preserve">lan in lieu of providing facilities which meet the reasonable local demand characteristics of the Rio Ancho </w:t>
      </w:r>
      <w:r w:rsidR="00A513BA" w:rsidRPr="00A513BA">
        <w:rPr>
          <w:rFonts w:ascii="Times New Roman" w:hAnsi="Times New Roman" w:cs="Times New Roman"/>
          <w:b/>
          <w:bCs/>
          <w:sz w:val="24"/>
          <w:szCs w:val="24"/>
        </w:rPr>
        <w:t>subdivision</w:t>
      </w:r>
      <w:r w:rsidRPr="00A513BA">
        <w:rPr>
          <w:rFonts w:ascii="Times New Roman" w:hAnsi="Times New Roman" w:cs="Times New Roman"/>
          <w:b/>
          <w:bCs/>
          <w:sz w:val="24"/>
          <w:szCs w:val="24"/>
        </w:rPr>
        <w:t xml:space="preserve"> in contravention of 16 TAC </w:t>
      </w:r>
      <w:r w:rsidR="00A513BA" w:rsidRPr="00A513BA">
        <w:rPr>
          <w:rFonts w:ascii="Times New Roman" w:hAnsi="Times New Roman" w:cs="Times New Roman"/>
          <w:szCs w:val="24"/>
        </w:rPr>
        <w:t xml:space="preserve">§ </w:t>
      </w:r>
      <w:r w:rsidRPr="00A513BA">
        <w:rPr>
          <w:rFonts w:ascii="Times New Roman" w:hAnsi="Times New Roman" w:cs="Times New Roman"/>
          <w:b/>
          <w:bCs/>
          <w:sz w:val="24"/>
          <w:szCs w:val="24"/>
        </w:rPr>
        <w:t>24.205(2)(b)?</w:t>
      </w:r>
    </w:p>
    <w:p w14:paraId="679B1829" w14:textId="0BADB902" w:rsidR="007C082B" w:rsidRPr="00A513BA" w:rsidRDefault="007C082B" w:rsidP="00D84707">
      <w:pPr>
        <w:spacing w:line="360" w:lineRule="auto"/>
        <w:ind w:firstLine="360"/>
        <w:rPr>
          <w:szCs w:val="24"/>
          <w:highlight w:val="yellow"/>
        </w:rPr>
      </w:pPr>
      <w:r w:rsidRPr="00A513BA">
        <w:rPr>
          <w:szCs w:val="24"/>
        </w:rPr>
        <w:t xml:space="preserve">16 TAC </w:t>
      </w:r>
      <w:r w:rsidR="00625215" w:rsidRPr="00A513BA">
        <w:rPr>
          <w:szCs w:val="24"/>
        </w:rPr>
        <w:t xml:space="preserve">§ </w:t>
      </w:r>
      <w:r w:rsidRPr="00A513BA">
        <w:rPr>
          <w:szCs w:val="24"/>
        </w:rPr>
        <w:t>24.205(2)(b) provides several conditions for which retail public utilities may implement their approved drought contingency plans.</w:t>
      </w:r>
      <w:r w:rsidR="00625215" w:rsidRPr="00A513BA">
        <w:rPr>
          <w:rStyle w:val="FootnoteReference"/>
          <w:szCs w:val="24"/>
        </w:rPr>
        <w:footnoteReference w:id="7"/>
      </w:r>
      <w:r w:rsidR="00A513BA" w:rsidRPr="00A513BA">
        <w:rPr>
          <w:szCs w:val="24"/>
        </w:rPr>
        <w:t xml:space="preserve"> </w:t>
      </w:r>
      <w:r w:rsidRPr="00A513BA">
        <w:rPr>
          <w:szCs w:val="24"/>
        </w:rPr>
        <w:t xml:space="preserve">However, </w:t>
      </w:r>
      <w:r w:rsidR="002C067C" w:rsidRPr="00A513BA">
        <w:rPr>
          <w:szCs w:val="24"/>
        </w:rPr>
        <w:t xml:space="preserve">it </w:t>
      </w:r>
      <w:r w:rsidRPr="00A513BA">
        <w:rPr>
          <w:szCs w:val="24"/>
        </w:rPr>
        <w:t>also state</w:t>
      </w:r>
      <w:r w:rsidR="002C067C" w:rsidRPr="00A513BA">
        <w:rPr>
          <w:szCs w:val="24"/>
        </w:rPr>
        <w:t>s</w:t>
      </w:r>
      <w:r w:rsidRPr="00A513BA">
        <w:rPr>
          <w:szCs w:val="24"/>
        </w:rPr>
        <w:t xml:space="preserve"> that “unless </w:t>
      </w:r>
      <w:r w:rsidRPr="00A513BA">
        <w:rPr>
          <w:szCs w:val="24"/>
        </w:rPr>
        <w:lastRenderedPageBreak/>
        <w:t xml:space="preserve">specifically authorized by TCEQ, retail public utilities may not use water use restrictions in lieu of providing facilities which meet the minimum capacity requirements of 30 TAC Chapter 290 (relating to Public Drinking Water), </w:t>
      </w:r>
      <w:r w:rsidRPr="00A513BA">
        <w:rPr>
          <w:i/>
          <w:iCs/>
          <w:szCs w:val="24"/>
        </w:rPr>
        <w:t>or reasonable local demand characteristics during normal use periods</w:t>
      </w:r>
      <w:r w:rsidR="002C067C" w:rsidRPr="00A513BA">
        <w:rPr>
          <w:szCs w:val="24"/>
        </w:rPr>
        <w:t xml:space="preserve"> [emphasis added]</w:t>
      </w:r>
      <w:r w:rsidRPr="00A513BA">
        <w:rPr>
          <w:szCs w:val="24"/>
        </w:rPr>
        <w:t>, or when the system is not making all immediate and necessary efforts to repair or replace malfunctioning equipment.”</w:t>
      </w:r>
      <w:r w:rsidRPr="00A513BA">
        <w:rPr>
          <w:rStyle w:val="FootnoteReference"/>
          <w:szCs w:val="24"/>
        </w:rPr>
        <w:footnoteReference w:id="8"/>
      </w:r>
      <w:r w:rsidR="000A7E78">
        <w:rPr>
          <w:szCs w:val="24"/>
        </w:rPr>
        <w:t xml:space="preserve">  The SOAH ALJ found that Aqua did not </w:t>
      </w:r>
      <w:r w:rsidR="000A7E78" w:rsidRPr="000A7E78">
        <w:rPr>
          <w:szCs w:val="24"/>
        </w:rPr>
        <w:t>implement its drought contingency plan in lieu of providing facilities which meet the reasonable local demand characteristics of the Rio Ancho subdivision</w:t>
      </w:r>
      <w:r w:rsidR="006644F7">
        <w:rPr>
          <w:szCs w:val="24"/>
        </w:rPr>
        <w:t xml:space="preserve"> in part because the SOAH ALJ found that the amount of water being used by the Complainants was not reasonable</w:t>
      </w:r>
      <w:r w:rsidR="000A7E78" w:rsidRPr="000A7E78">
        <w:rPr>
          <w:szCs w:val="24"/>
        </w:rPr>
        <w:t>.</w:t>
      </w:r>
      <w:r w:rsidR="000A7E78">
        <w:rPr>
          <w:rStyle w:val="FootnoteReference"/>
          <w:szCs w:val="24"/>
        </w:rPr>
        <w:footnoteReference w:id="9"/>
      </w:r>
      <w:r w:rsidR="000A7E78" w:rsidRPr="000A7E78">
        <w:rPr>
          <w:szCs w:val="24"/>
        </w:rPr>
        <w:t xml:space="preserve">  As further outlined in briefing, Staff reaffirms its position that</w:t>
      </w:r>
      <w:r w:rsidR="006644F7">
        <w:rPr>
          <w:szCs w:val="24"/>
        </w:rPr>
        <w:t xml:space="preserve">, because Staff argues that the usage amounts are not unreasonable, </w:t>
      </w:r>
      <w:r w:rsidR="000A7E78" w:rsidRPr="000A7E78">
        <w:rPr>
          <w:szCs w:val="24"/>
        </w:rPr>
        <w:t xml:space="preserve">Aqua </w:t>
      </w:r>
      <w:r w:rsidR="006644F7">
        <w:rPr>
          <w:szCs w:val="24"/>
        </w:rPr>
        <w:t xml:space="preserve">did </w:t>
      </w:r>
      <w:r w:rsidR="000A7E78" w:rsidRPr="000A7E78">
        <w:rPr>
          <w:szCs w:val="24"/>
        </w:rPr>
        <w:t>improperly implement its drought contingency plan in lieu of providing facilities which meet the reasonable local demand characteristics of the Rio Ancho subdivision.</w:t>
      </w:r>
    </w:p>
    <w:p w14:paraId="4E312B75" w14:textId="501D3010" w:rsidR="00D16F6E" w:rsidRDefault="00C368D3" w:rsidP="00625215">
      <w:pPr>
        <w:spacing w:line="360" w:lineRule="auto"/>
        <w:ind w:firstLine="360"/>
        <w:rPr>
          <w:szCs w:val="24"/>
        </w:rPr>
      </w:pPr>
      <w:r w:rsidRPr="00A513BA">
        <w:rPr>
          <w:szCs w:val="24"/>
        </w:rPr>
        <w:t xml:space="preserve">The Commission’s ultimate decision </w:t>
      </w:r>
      <w:r w:rsidR="002C067C" w:rsidRPr="00A513BA">
        <w:rPr>
          <w:szCs w:val="24"/>
        </w:rPr>
        <w:t xml:space="preserve">hinges </w:t>
      </w:r>
      <w:r w:rsidRPr="00A513BA">
        <w:rPr>
          <w:szCs w:val="24"/>
        </w:rPr>
        <w:t xml:space="preserve">upon its interpretation of these </w:t>
      </w:r>
      <w:r w:rsidR="002C067C" w:rsidRPr="00A513BA">
        <w:rPr>
          <w:szCs w:val="24"/>
        </w:rPr>
        <w:t xml:space="preserve">three </w:t>
      </w:r>
      <w:r w:rsidRPr="00A513BA">
        <w:rPr>
          <w:szCs w:val="24"/>
        </w:rPr>
        <w:t xml:space="preserve">key </w:t>
      </w:r>
      <w:r w:rsidR="001C2166" w:rsidRPr="00A513BA">
        <w:rPr>
          <w:szCs w:val="24"/>
        </w:rPr>
        <w:t>provisions</w:t>
      </w:r>
      <w:r w:rsidR="002C067C" w:rsidRPr="00A513BA">
        <w:rPr>
          <w:szCs w:val="24"/>
        </w:rPr>
        <w:t>.</w:t>
      </w:r>
      <w:r w:rsidR="00A513BA" w:rsidRPr="00A513BA">
        <w:rPr>
          <w:szCs w:val="24"/>
        </w:rPr>
        <w:t xml:space="preserve"> </w:t>
      </w:r>
      <w:r w:rsidR="002C067C" w:rsidRPr="00A513BA">
        <w:rPr>
          <w:szCs w:val="24"/>
        </w:rPr>
        <w:t xml:space="preserve">Staff </w:t>
      </w:r>
      <w:r w:rsidRPr="00A513BA">
        <w:rPr>
          <w:szCs w:val="24"/>
        </w:rPr>
        <w:t>respectfully reaffirms its position as</w:t>
      </w:r>
      <w:r w:rsidR="003A0B79" w:rsidRPr="00A513BA">
        <w:rPr>
          <w:szCs w:val="24"/>
        </w:rPr>
        <w:t xml:space="preserve"> </w:t>
      </w:r>
      <w:r w:rsidRPr="00A513BA">
        <w:rPr>
          <w:szCs w:val="24"/>
        </w:rPr>
        <w:t xml:space="preserve">detailed in its Initial and Reply Briefs.  </w:t>
      </w:r>
      <w:r w:rsidR="007C082B" w:rsidRPr="00A513BA">
        <w:rPr>
          <w:szCs w:val="24"/>
        </w:rPr>
        <w:t xml:space="preserve">Furthermore, </w:t>
      </w:r>
      <w:r w:rsidR="003A0B79" w:rsidRPr="00A513BA">
        <w:rPr>
          <w:szCs w:val="24"/>
        </w:rPr>
        <w:t xml:space="preserve">Staff sincerely thanks the SOAH ALJ for his careful </w:t>
      </w:r>
      <w:r w:rsidR="00830EF0">
        <w:rPr>
          <w:szCs w:val="24"/>
        </w:rPr>
        <w:t xml:space="preserve">consideration of </w:t>
      </w:r>
      <w:r w:rsidR="003A0B79" w:rsidRPr="00A513BA">
        <w:rPr>
          <w:szCs w:val="24"/>
        </w:rPr>
        <w:t xml:space="preserve">the </w:t>
      </w:r>
      <w:r w:rsidR="007C082B" w:rsidRPr="00A513BA">
        <w:rPr>
          <w:szCs w:val="24"/>
        </w:rPr>
        <w:t>issues</w:t>
      </w:r>
      <w:r w:rsidR="006534EE">
        <w:rPr>
          <w:szCs w:val="24"/>
        </w:rPr>
        <w:t>.</w:t>
      </w:r>
    </w:p>
    <w:p w14:paraId="37F45C0F" w14:textId="226FFE3C" w:rsidR="00307287" w:rsidRDefault="00307287" w:rsidP="00625215">
      <w:pPr>
        <w:spacing w:line="360" w:lineRule="auto"/>
        <w:ind w:firstLine="360"/>
        <w:rPr>
          <w:szCs w:val="24"/>
        </w:rPr>
      </w:pPr>
    </w:p>
    <w:p w14:paraId="3D7907C2" w14:textId="672B6DA6" w:rsidR="000A7E78" w:rsidRDefault="000A7E78" w:rsidP="00625215">
      <w:pPr>
        <w:spacing w:line="360" w:lineRule="auto"/>
        <w:ind w:firstLine="360"/>
        <w:rPr>
          <w:szCs w:val="24"/>
        </w:rPr>
      </w:pPr>
    </w:p>
    <w:p w14:paraId="081A60C9" w14:textId="76FFAC93" w:rsidR="000A7E78" w:rsidRDefault="000A7E78" w:rsidP="00625215">
      <w:pPr>
        <w:spacing w:line="360" w:lineRule="auto"/>
        <w:ind w:firstLine="360"/>
        <w:rPr>
          <w:szCs w:val="24"/>
        </w:rPr>
      </w:pPr>
    </w:p>
    <w:p w14:paraId="498C6E06" w14:textId="2B65C84E" w:rsidR="000A7E78" w:rsidRDefault="000A7E78" w:rsidP="00625215">
      <w:pPr>
        <w:spacing w:line="360" w:lineRule="auto"/>
        <w:ind w:firstLine="360"/>
        <w:rPr>
          <w:szCs w:val="24"/>
        </w:rPr>
      </w:pPr>
    </w:p>
    <w:p w14:paraId="7AC20FEE" w14:textId="01EA1520" w:rsidR="000A7E78" w:rsidRDefault="000A7E78" w:rsidP="00625215">
      <w:pPr>
        <w:spacing w:line="360" w:lineRule="auto"/>
        <w:ind w:firstLine="360"/>
        <w:rPr>
          <w:szCs w:val="24"/>
        </w:rPr>
      </w:pPr>
    </w:p>
    <w:p w14:paraId="0C392340" w14:textId="070A11B1" w:rsidR="000A7E78" w:rsidRDefault="000A7E78" w:rsidP="00625215">
      <w:pPr>
        <w:spacing w:line="360" w:lineRule="auto"/>
        <w:ind w:firstLine="360"/>
        <w:rPr>
          <w:szCs w:val="24"/>
        </w:rPr>
      </w:pPr>
    </w:p>
    <w:p w14:paraId="285569B1" w14:textId="6FC470EF" w:rsidR="000A7E78" w:rsidRDefault="000A7E78" w:rsidP="00625215">
      <w:pPr>
        <w:spacing w:line="360" w:lineRule="auto"/>
        <w:ind w:firstLine="360"/>
        <w:rPr>
          <w:szCs w:val="24"/>
        </w:rPr>
      </w:pPr>
    </w:p>
    <w:p w14:paraId="5E2D7EA1" w14:textId="125FBF6E" w:rsidR="000A7E78" w:rsidRDefault="000A7E78" w:rsidP="00625215">
      <w:pPr>
        <w:spacing w:line="360" w:lineRule="auto"/>
        <w:ind w:firstLine="360"/>
        <w:rPr>
          <w:szCs w:val="24"/>
        </w:rPr>
      </w:pPr>
    </w:p>
    <w:p w14:paraId="7E3FA9BC" w14:textId="6B5F9C23" w:rsidR="000A7E78" w:rsidRDefault="000A7E78" w:rsidP="00625215">
      <w:pPr>
        <w:spacing w:line="360" w:lineRule="auto"/>
        <w:ind w:firstLine="360"/>
        <w:rPr>
          <w:szCs w:val="24"/>
        </w:rPr>
      </w:pPr>
    </w:p>
    <w:p w14:paraId="4DF5DAE2" w14:textId="6BDAE6CB" w:rsidR="000A7E78" w:rsidRDefault="000A7E78" w:rsidP="00625215">
      <w:pPr>
        <w:spacing w:line="360" w:lineRule="auto"/>
        <w:ind w:firstLine="360"/>
        <w:rPr>
          <w:szCs w:val="24"/>
        </w:rPr>
      </w:pPr>
    </w:p>
    <w:p w14:paraId="47D4D9A7" w14:textId="4BAEC8B0" w:rsidR="000A7E78" w:rsidRDefault="000A7E78" w:rsidP="00625215">
      <w:pPr>
        <w:spacing w:line="360" w:lineRule="auto"/>
        <w:ind w:firstLine="360"/>
        <w:rPr>
          <w:szCs w:val="24"/>
        </w:rPr>
      </w:pPr>
    </w:p>
    <w:p w14:paraId="0B55ECCB" w14:textId="07705373" w:rsidR="000A7E78" w:rsidRDefault="000A7E78" w:rsidP="00625215">
      <w:pPr>
        <w:spacing w:line="360" w:lineRule="auto"/>
        <w:ind w:firstLine="360"/>
        <w:rPr>
          <w:szCs w:val="24"/>
        </w:rPr>
      </w:pPr>
    </w:p>
    <w:p w14:paraId="7B3E0923" w14:textId="15F183EC" w:rsidR="008E241F" w:rsidRDefault="008E241F" w:rsidP="00625215">
      <w:pPr>
        <w:spacing w:line="360" w:lineRule="auto"/>
        <w:ind w:firstLine="360"/>
        <w:rPr>
          <w:szCs w:val="24"/>
        </w:rPr>
      </w:pPr>
    </w:p>
    <w:p w14:paraId="6D5EA01E" w14:textId="62317F41" w:rsidR="008E241F" w:rsidRDefault="008E241F" w:rsidP="00625215">
      <w:pPr>
        <w:spacing w:line="360" w:lineRule="auto"/>
        <w:ind w:firstLine="360"/>
        <w:rPr>
          <w:szCs w:val="24"/>
        </w:rPr>
      </w:pPr>
    </w:p>
    <w:p w14:paraId="1FEBD13C" w14:textId="77777777" w:rsidR="008E241F" w:rsidRDefault="008E241F" w:rsidP="00625215">
      <w:pPr>
        <w:spacing w:line="360" w:lineRule="auto"/>
        <w:ind w:firstLine="360"/>
        <w:rPr>
          <w:szCs w:val="24"/>
        </w:rPr>
      </w:pPr>
    </w:p>
    <w:p w14:paraId="2440D0A8" w14:textId="77777777" w:rsidR="00C860D1" w:rsidRDefault="00C860D1" w:rsidP="00D84707">
      <w:pPr>
        <w:spacing w:line="360" w:lineRule="auto"/>
        <w:rPr>
          <w:szCs w:val="24"/>
        </w:rPr>
      </w:pPr>
    </w:p>
    <w:p w14:paraId="40BB3F9A" w14:textId="2B1F5C74" w:rsidR="00D16F6E" w:rsidRPr="00A513BA" w:rsidRDefault="00D16F6E" w:rsidP="00D84707">
      <w:pPr>
        <w:spacing w:line="360" w:lineRule="auto"/>
        <w:rPr>
          <w:szCs w:val="24"/>
        </w:rPr>
      </w:pPr>
      <w:r w:rsidRPr="00A513BA">
        <w:rPr>
          <w:szCs w:val="24"/>
        </w:rPr>
        <w:t xml:space="preserve">Dated:  </w:t>
      </w:r>
      <w:r w:rsidRPr="00A513BA">
        <w:rPr>
          <w:szCs w:val="24"/>
        </w:rPr>
        <w:fldChar w:fldCharType="begin"/>
      </w:r>
      <w:r w:rsidRPr="00A513BA">
        <w:rPr>
          <w:szCs w:val="24"/>
        </w:rPr>
        <w:instrText xml:space="preserve"> DATE \@ "MMMM d, yyyy" </w:instrText>
      </w:r>
      <w:r w:rsidRPr="00A513BA">
        <w:rPr>
          <w:szCs w:val="24"/>
        </w:rPr>
        <w:fldChar w:fldCharType="separate"/>
      </w:r>
      <w:r w:rsidR="00C45C10">
        <w:rPr>
          <w:noProof/>
          <w:szCs w:val="24"/>
        </w:rPr>
        <w:t>February 15, 2022</w:t>
      </w:r>
      <w:r w:rsidRPr="00A513BA">
        <w:rPr>
          <w:szCs w:val="24"/>
        </w:rPr>
        <w:fldChar w:fldCharType="end"/>
      </w:r>
    </w:p>
    <w:p w14:paraId="6A83D8B9" w14:textId="77777777" w:rsidR="00D16F6E" w:rsidRPr="00A513BA" w:rsidRDefault="00D16F6E" w:rsidP="00D84707">
      <w:pPr>
        <w:spacing w:line="360" w:lineRule="auto"/>
        <w:ind w:left="3600" w:firstLine="720"/>
        <w:rPr>
          <w:szCs w:val="24"/>
        </w:rPr>
      </w:pPr>
    </w:p>
    <w:p w14:paraId="5F1E32FB" w14:textId="77777777" w:rsidR="00D16F6E" w:rsidRPr="00A513BA" w:rsidRDefault="00D16F6E" w:rsidP="00625215">
      <w:pPr>
        <w:ind w:left="3600" w:firstLine="720"/>
        <w:rPr>
          <w:szCs w:val="24"/>
        </w:rPr>
      </w:pPr>
      <w:r w:rsidRPr="00A513BA">
        <w:rPr>
          <w:szCs w:val="24"/>
        </w:rPr>
        <w:t>Respectfully submitted,</w:t>
      </w:r>
    </w:p>
    <w:p w14:paraId="2496B81A" w14:textId="77777777" w:rsidR="00D16F6E" w:rsidRPr="00A513BA" w:rsidRDefault="00D16F6E" w:rsidP="00625215">
      <w:pPr>
        <w:ind w:left="4320"/>
        <w:contextualSpacing/>
        <w:rPr>
          <w:b/>
          <w:szCs w:val="24"/>
        </w:rPr>
      </w:pPr>
      <w:r w:rsidRPr="00A513BA">
        <w:rPr>
          <w:b/>
          <w:szCs w:val="24"/>
        </w:rPr>
        <w:t xml:space="preserve">PUBLIC UTILITY COMMISSION OF TEXAS </w:t>
      </w:r>
    </w:p>
    <w:p w14:paraId="45218D05" w14:textId="77777777" w:rsidR="00D16F6E" w:rsidRPr="00A513BA" w:rsidRDefault="00D16F6E" w:rsidP="00625215">
      <w:pPr>
        <w:ind w:left="4320"/>
        <w:contextualSpacing/>
        <w:rPr>
          <w:b/>
          <w:szCs w:val="24"/>
        </w:rPr>
      </w:pPr>
      <w:r w:rsidRPr="00A513BA">
        <w:rPr>
          <w:b/>
          <w:szCs w:val="24"/>
        </w:rPr>
        <w:t>LEGAL DIVISION</w:t>
      </w:r>
    </w:p>
    <w:p w14:paraId="332BCEE9" w14:textId="77777777" w:rsidR="00D16F6E" w:rsidRPr="00A513BA" w:rsidRDefault="00D16F6E" w:rsidP="00625215">
      <w:pPr>
        <w:rPr>
          <w:szCs w:val="24"/>
        </w:rPr>
      </w:pPr>
    </w:p>
    <w:p w14:paraId="32AD8F2C" w14:textId="77777777" w:rsidR="00D16F6E" w:rsidRPr="00A513BA" w:rsidRDefault="00D16F6E" w:rsidP="00625215">
      <w:pPr>
        <w:contextualSpacing/>
        <w:rPr>
          <w:szCs w:val="24"/>
        </w:rPr>
      </w:pPr>
      <w:r w:rsidRPr="00A513BA">
        <w:rPr>
          <w:szCs w:val="24"/>
        </w:rPr>
        <w:tab/>
      </w:r>
      <w:r w:rsidRPr="00A513BA">
        <w:rPr>
          <w:szCs w:val="24"/>
        </w:rPr>
        <w:tab/>
      </w:r>
      <w:r w:rsidRPr="00A513BA">
        <w:rPr>
          <w:szCs w:val="24"/>
        </w:rPr>
        <w:tab/>
      </w:r>
      <w:r w:rsidRPr="00A513BA">
        <w:rPr>
          <w:szCs w:val="24"/>
        </w:rPr>
        <w:tab/>
      </w:r>
      <w:r w:rsidRPr="00A513BA">
        <w:rPr>
          <w:szCs w:val="24"/>
        </w:rPr>
        <w:tab/>
      </w:r>
      <w:r w:rsidRPr="00A513BA">
        <w:rPr>
          <w:szCs w:val="24"/>
        </w:rPr>
        <w:tab/>
        <w:t>Rachelle Nicolette Robles</w:t>
      </w:r>
    </w:p>
    <w:p w14:paraId="475A4C3F" w14:textId="77777777" w:rsidR="00D16F6E" w:rsidRPr="00A513BA" w:rsidRDefault="00D16F6E" w:rsidP="00625215">
      <w:pPr>
        <w:contextualSpacing/>
        <w:rPr>
          <w:szCs w:val="24"/>
        </w:rPr>
      </w:pPr>
      <w:r w:rsidRPr="00A513BA">
        <w:rPr>
          <w:szCs w:val="24"/>
        </w:rPr>
        <w:tab/>
      </w:r>
      <w:r w:rsidRPr="00A513BA">
        <w:rPr>
          <w:szCs w:val="24"/>
        </w:rPr>
        <w:tab/>
      </w:r>
      <w:r w:rsidRPr="00A513BA">
        <w:rPr>
          <w:szCs w:val="24"/>
        </w:rPr>
        <w:tab/>
      </w:r>
      <w:r w:rsidRPr="00A513BA">
        <w:rPr>
          <w:szCs w:val="24"/>
        </w:rPr>
        <w:tab/>
      </w:r>
      <w:r w:rsidRPr="00A513BA">
        <w:rPr>
          <w:szCs w:val="24"/>
        </w:rPr>
        <w:tab/>
      </w:r>
      <w:r w:rsidRPr="00A513BA">
        <w:rPr>
          <w:szCs w:val="24"/>
        </w:rPr>
        <w:tab/>
        <w:t>Division Director</w:t>
      </w:r>
    </w:p>
    <w:p w14:paraId="6E2BEEBE" w14:textId="77777777" w:rsidR="00D16F6E" w:rsidRPr="00A513BA" w:rsidRDefault="00D16F6E" w:rsidP="00625215">
      <w:pPr>
        <w:contextualSpacing/>
        <w:rPr>
          <w:szCs w:val="24"/>
        </w:rPr>
      </w:pPr>
    </w:p>
    <w:p w14:paraId="2672D168" w14:textId="77777777" w:rsidR="00D16F6E" w:rsidRPr="00A513BA" w:rsidRDefault="00D16F6E" w:rsidP="00625215">
      <w:pPr>
        <w:ind w:left="4320"/>
        <w:rPr>
          <w:szCs w:val="24"/>
        </w:rPr>
      </w:pPr>
      <w:r w:rsidRPr="00A513BA">
        <w:rPr>
          <w:szCs w:val="24"/>
        </w:rPr>
        <w:t>Rustin Tawater</w:t>
      </w:r>
    </w:p>
    <w:p w14:paraId="1DD8494B" w14:textId="77777777" w:rsidR="00D16F6E" w:rsidRPr="00A513BA" w:rsidRDefault="00D16F6E" w:rsidP="00625215">
      <w:pPr>
        <w:ind w:left="4320"/>
        <w:rPr>
          <w:szCs w:val="24"/>
        </w:rPr>
      </w:pPr>
      <w:r w:rsidRPr="00A513BA">
        <w:rPr>
          <w:szCs w:val="24"/>
        </w:rPr>
        <w:t>Managing Attorney</w:t>
      </w:r>
    </w:p>
    <w:p w14:paraId="0D8072CE" w14:textId="77777777" w:rsidR="00D16F6E" w:rsidRPr="00A513BA" w:rsidRDefault="00D16F6E" w:rsidP="00625215">
      <w:pPr>
        <w:rPr>
          <w:szCs w:val="24"/>
        </w:rPr>
      </w:pPr>
    </w:p>
    <w:p w14:paraId="13C0F0ED" w14:textId="77777777" w:rsidR="00D16F6E" w:rsidRPr="00A513BA" w:rsidRDefault="00D16F6E" w:rsidP="00625215">
      <w:pPr>
        <w:rPr>
          <w:szCs w:val="24"/>
        </w:rPr>
      </w:pPr>
    </w:p>
    <w:p w14:paraId="6BE76E64" w14:textId="77777777" w:rsidR="00D16F6E" w:rsidRPr="00A513BA" w:rsidRDefault="00D16F6E" w:rsidP="00625215">
      <w:pPr>
        <w:rPr>
          <w:szCs w:val="24"/>
          <w:u w:val="single"/>
        </w:rPr>
      </w:pPr>
      <w:r w:rsidRPr="00A513BA">
        <w:rPr>
          <w:szCs w:val="24"/>
        </w:rPr>
        <w:tab/>
      </w:r>
      <w:r w:rsidRPr="00A513BA">
        <w:rPr>
          <w:szCs w:val="24"/>
        </w:rPr>
        <w:tab/>
      </w:r>
      <w:r w:rsidRPr="00A513BA">
        <w:rPr>
          <w:szCs w:val="24"/>
        </w:rPr>
        <w:tab/>
      </w:r>
      <w:r w:rsidRPr="00A513BA">
        <w:rPr>
          <w:szCs w:val="24"/>
        </w:rPr>
        <w:tab/>
      </w:r>
      <w:r w:rsidRPr="00A513BA">
        <w:rPr>
          <w:szCs w:val="24"/>
        </w:rPr>
        <w:tab/>
      </w:r>
      <w:r w:rsidRPr="00A513BA">
        <w:rPr>
          <w:szCs w:val="24"/>
        </w:rPr>
        <w:tab/>
      </w:r>
      <w:r w:rsidRPr="00A513BA">
        <w:rPr>
          <w:szCs w:val="24"/>
          <w:u w:val="single"/>
        </w:rPr>
        <w:t>/s/ Phillip Lehmann</w:t>
      </w:r>
    </w:p>
    <w:p w14:paraId="2882D84F" w14:textId="77777777" w:rsidR="00D16F6E" w:rsidRPr="00A513BA" w:rsidRDefault="00D16F6E" w:rsidP="00625215">
      <w:pPr>
        <w:rPr>
          <w:szCs w:val="24"/>
        </w:rPr>
      </w:pPr>
      <w:r w:rsidRPr="00A513BA">
        <w:rPr>
          <w:szCs w:val="24"/>
        </w:rPr>
        <w:tab/>
      </w:r>
      <w:r w:rsidRPr="00A513BA">
        <w:rPr>
          <w:szCs w:val="24"/>
        </w:rPr>
        <w:tab/>
      </w:r>
      <w:r w:rsidRPr="00A513BA">
        <w:rPr>
          <w:szCs w:val="24"/>
        </w:rPr>
        <w:tab/>
      </w:r>
      <w:r w:rsidRPr="00A513BA">
        <w:rPr>
          <w:szCs w:val="24"/>
        </w:rPr>
        <w:tab/>
      </w:r>
      <w:r w:rsidRPr="00A513BA">
        <w:rPr>
          <w:szCs w:val="24"/>
        </w:rPr>
        <w:tab/>
      </w:r>
      <w:r w:rsidRPr="00A513BA">
        <w:rPr>
          <w:szCs w:val="24"/>
        </w:rPr>
        <w:tab/>
        <w:t>Phillip Lehmann</w:t>
      </w:r>
    </w:p>
    <w:p w14:paraId="3EB10A6B" w14:textId="77777777" w:rsidR="00D16F6E" w:rsidRPr="00A513BA" w:rsidRDefault="00D16F6E" w:rsidP="00625215">
      <w:pPr>
        <w:ind w:left="3600" w:firstLine="720"/>
        <w:rPr>
          <w:szCs w:val="24"/>
        </w:rPr>
      </w:pPr>
      <w:r w:rsidRPr="00A513BA">
        <w:rPr>
          <w:szCs w:val="24"/>
        </w:rPr>
        <w:t>State Bar No. 24100140</w:t>
      </w:r>
    </w:p>
    <w:p w14:paraId="28E97BCC" w14:textId="77777777" w:rsidR="00D16F6E" w:rsidRPr="00A513BA" w:rsidRDefault="00D16F6E" w:rsidP="00625215">
      <w:pPr>
        <w:rPr>
          <w:szCs w:val="24"/>
        </w:rPr>
      </w:pPr>
      <w:r w:rsidRPr="00A513BA">
        <w:rPr>
          <w:szCs w:val="24"/>
        </w:rPr>
        <w:tab/>
      </w:r>
      <w:r w:rsidRPr="00A513BA">
        <w:rPr>
          <w:szCs w:val="24"/>
        </w:rPr>
        <w:tab/>
      </w:r>
      <w:r w:rsidRPr="00A513BA">
        <w:rPr>
          <w:szCs w:val="24"/>
        </w:rPr>
        <w:tab/>
      </w:r>
      <w:r w:rsidRPr="00A513BA">
        <w:rPr>
          <w:szCs w:val="24"/>
        </w:rPr>
        <w:tab/>
      </w:r>
      <w:r w:rsidRPr="00A513BA">
        <w:rPr>
          <w:szCs w:val="24"/>
        </w:rPr>
        <w:tab/>
      </w:r>
      <w:r w:rsidRPr="00A513BA">
        <w:rPr>
          <w:szCs w:val="24"/>
        </w:rPr>
        <w:tab/>
        <w:t>1701 N. Congress Avenue</w:t>
      </w:r>
    </w:p>
    <w:p w14:paraId="203EFB2E" w14:textId="77777777" w:rsidR="00D16F6E" w:rsidRPr="00A513BA" w:rsidRDefault="00D16F6E" w:rsidP="00625215">
      <w:pPr>
        <w:rPr>
          <w:szCs w:val="24"/>
        </w:rPr>
      </w:pPr>
      <w:r w:rsidRPr="00A513BA">
        <w:rPr>
          <w:szCs w:val="24"/>
        </w:rPr>
        <w:tab/>
      </w:r>
      <w:r w:rsidRPr="00A513BA">
        <w:rPr>
          <w:szCs w:val="24"/>
        </w:rPr>
        <w:tab/>
      </w:r>
      <w:r w:rsidRPr="00A513BA">
        <w:rPr>
          <w:szCs w:val="24"/>
        </w:rPr>
        <w:tab/>
      </w:r>
      <w:r w:rsidRPr="00A513BA">
        <w:rPr>
          <w:szCs w:val="24"/>
        </w:rPr>
        <w:tab/>
      </w:r>
      <w:r w:rsidRPr="00A513BA">
        <w:rPr>
          <w:szCs w:val="24"/>
        </w:rPr>
        <w:tab/>
      </w:r>
      <w:r w:rsidRPr="00A513BA">
        <w:rPr>
          <w:szCs w:val="24"/>
        </w:rPr>
        <w:tab/>
        <w:t>P.O. Box 13326</w:t>
      </w:r>
    </w:p>
    <w:p w14:paraId="2B36E4C9" w14:textId="77777777" w:rsidR="00D16F6E" w:rsidRPr="00A513BA" w:rsidRDefault="00D16F6E" w:rsidP="00625215">
      <w:pPr>
        <w:rPr>
          <w:szCs w:val="24"/>
        </w:rPr>
      </w:pPr>
      <w:r w:rsidRPr="00A513BA">
        <w:rPr>
          <w:szCs w:val="24"/>
        </w:rPr>
        <w:tab/>
      </w:r>
      <w:r w:rsidRPr="00A513BA">
        <w:rPr>
          <w:szCs w:val="24"/>
        </w:rPr>
        <w:tab/>
      </w:r>
      <w:r w:rsidRPr="00A513BA">
        <w:rPr>
          <w:szCs w:val="24"/>
        </w:rPr>
        <w:tab/>
      </w:r>
      <w:r w:rsidRPr="00A513BA">
        <w:rPr>
          <w:szCs w:val="24"/>
        </w:rPr>
        <w:tab/>
      </w:r>
      <w:r w:rsidRPr="00A513BA">
        <w:rPr>
          <w:szCs w:val="24"/>
        </w:rPr>
        <w:tab/>
      </w:r>
      <w:r w:rsidRPr="00A513BA">
        <w:rPr>
          <w:szCs w:val="24"/>
        </w:rPr>
        <w:tab/>
        <w:t>Austin, Texas 78711-3326</w:t>
      </w:r>
    </w:p>
    <w:p w14:paraId="73F3BB06" w14:textId="77777777" w:rsidR="00D16F6E" w:rsidRPr="00A513BA" w:rsidRDefault="00D16F6E" w:rsidP="00625215">
      <w:pPr>
        <w:rPr>
          <w:szCs w:val="24"/>
        </w:rPr>
      </w:pPr>
      <w:r w:rsidRPr="00A513BA">
        <w:rPr>
          <w:szCs w:val="24"/>
        </w:rPr>
        <w:tab/>
      </w:r>
      <w:r w:rsidRPr="00A513BA">
        <w:rPr>
          <w:szCs w:val="24"/>
        </w:rPr>
        <w:tab/>
      </w:r>
      <w:r w:rsidRPr="00A513BA">
        <w:rPr>
          <w:szCs w:val="24"/>
        </w:rPr>
        <w:tab/>
      </w:r>
      <w:r w:rsidRPr="00A513BA">
        <w:rPr>
          <w:szCs w:val="24"/>
        </w:rPr>
        <w:tab/>
      </w:r>
      <w:r w:rsidRPr="00A513BA">
        <w:rPr>
          <w:szCs w:val="24"/>
        </w:rPr>
        <w:tab/>
      </w:r>
      <w:r w:rsidRPr="00A513BA">
        <w:rPr>
          <w:szCs w:val="24"/>
        </w:rPr>
        <w:tab/>
        <w:t>(512) 936-7385</w:t>
      </w:r>
    </w:p>
    <w:p w14:paraId="685AC45F" w14:textId="77777777" w:rsidR="00D16F6E" w:rsidRPr="00A513BA" w:rsidRDefault="00D16F6E" w:rsidP="00625215">
      <w:pPr>
        <w:rPr>
          <w:szCs w:val="24"/>
        </w:rPr>
      </w:pPr>
      <w:r w:rsidRPr="00A513BA">
        <w:rPr>
          <w:szCs w:val="24"/>
        </w:rPr>
        <w:tab/>
      </w:r>
      <w:r w:rsidRPr="00A513BA">
        <w:rPr>
          <w:szCs w:val="24"/>
        </w:rPr>
        <w:tab/>
      </w:r>
      <w:r w:rsidRPr="00A513BA">
        <w:rPr>
          <w:szCs w:val="24"/>
        </w:rPr>
        <w:tab/>
      </w:r>
      <w:r w:rsidRPr="00A513BA">
        <w:rPr>
          <w:szCs w:val="24"/>
        </w:rPr>
        <w:tab/>
      </w:r>
      <w:r w:rsidRPr="00A513BA">
        <w:rPr>
          <w:szCs w:val="24"/>
        </w:rPr>
        <w:tab/>
      </w:r>
      <w:r w:rsidRPr="00A513BA">
        <w:rPr>
          <w:szCs w:val="24"/>
        </w:rPr>
        <w:tab/>
        <w:t>(512) 936-7268 (facsimile)</w:t>
      </w:r>
    </w:p>
    <w:p w14:paraId="7D2C5FA1" w14:textId="77777777" w:rsidR="00D16F6E" w:rsidRPr="00A513BA" w:rsidRDefault="00D16F6E" w:rsidP="00625215">
      <w:pPr>
        <w:rPr>
          <w:szCs w:val="24"/>
        </w:rPr>
      </w:pPr>
      <w:r w:rsidRPr="00A513BA">
        <w:rPr>
          <w:szCs w:val="24"/>
        </w:rPr>
        <w:tab/>
      </w:r>
      <w:r w:rsidRPr="00A513BA">
        <w:rPr>
          <w:szCs w:val="24"/>
        </w:rPr>
        <w:tab/>
      </w:r>
      <w:r w:rsidRPr="00A513BA">
        <w:rPr>
          <w:szCs w:val="24"/>
        </w:rPr>
        <w:tab/>
      </w:r>
      <w:r w:rsidRPr="00A513BA">
        <w:rPr>
          <w:szCs w:val="24"/>
        </w:rPr>
        <w:tab/>
      </w:r>
      <w:r w:rsidRPr="00A513BA">
        <w:rPr>
          <w:szCs w:val="24"/>
        </w:rPr>
        <w:tab/>
      </w:r>
      <w:r w:rsidRPr="00A513BA">
        <w:rPr>
          <w:szCs w:val="24"/>
        </w:rPr>
        <w:tab/>
        <w:t>phillip.lehmann@puc.texas.gov</w:t>
      </w:r>
    </w:p>
    <w:p w14:paraId="2A5D8BA4" w14:textId="77777777" w:rsidR="00D16F6E" w:rsidRPr="00A513BA" w:rsidRDefault="00D16F6E" w:rsidP="00D84707">
      <w:pPr>
        <w:spacing w:line="360" w:lineRule="auto"/>
        <w:rPr>
          <w:b/>
          <w:bCs/>
          <w:caps/>
          <w:szCs w:val="24"/>
        </w:rPr>
      </w:pPr>
    </w:p>
    <w:p w14:paraId="61C2D8A2" w14:textId="77777777" w:rsidR="00D16F6E" w:rsidRPr="00A513BA" w:rsidRDefault="00D16F6E" w:rsidP="00625215">
      <w:pPr>
        <w:rPr>
          <w:b/>
          <w:bCs/>
          <w:caps/>
          <w:szCs w:val="24"/>
        </w:rPr>
      </w:pPr>
    </w:p>
    <w:p w14:paraId="0AFDB8B0" w14:textId="77777777" w:rsidR="00D16F6E" w:rsidRPr="00A513BA" w:rsidRDefault="00D16F6E" w:rsidP="00625215">
      <w:pPr>
        <w:pStyle w:val="Docketnumber"/>
        <w:rPr>
          <w:sz w:val="24"/>
          <w:szCs w:val="24"/>
        </w:rPr>
      </w:pPr>
      <w:r w:rsidRPr="00A513BA">
        <w:rPr>
          <w:sz w:val="24"/>
          <w:szCs w:val="24"/>
        </w:rPr>
        <w:t>SOAH DOCKET NO.  473-21-0246.WS</w:t>
      </w:r>
    </w:p>
    <w:p w14:paraId="42A2F8C0" w14:textId="77777777" w:rsidR="00D16F6E" w:rsidRPr="00A513BA" w:rsidRDefault="00D16F6E" w:rsidP="00625215">
      <w:pPr>
        <w:pStyle w:val="Docketnumber"/>
        <w:rPr>
          <w:sz w:val="24"/>
          <w:szCs w:val="24"/>
        </w:rPr>
      </w:pPr>
      <w:r w:rsidRPr="00A513BA">
        <w:rPr>
          <w:sz w:val="24"/>
          <w:szCs w:val="24"/>
        </w:rPr>
        <w:t>PUC DOCKET NO. 51091</w:t>
      </w:r>
    </w:p>
    <w:p w14:paraId="012DBC2A" w14:textId="77777777" w:rsidR="00D16F6E" w:rsidRPr="00A513BA" w:rsidRDefault="00D16F6E" w:rsidP="00D84707">
      <w:pPr>
        <w:keepNext/>
        <w:spacing w:line="360" w:lineRule="auto"/>
        <w:jc w:val="center"/>
        <w:rPr>
          <w:b/>
          <w:szCs w:val="24"/>
        </w:rPr>
      </w:pPr>
    </w:p>
    <w:p w14:paraId="529845A3" w14:textId="6D2AAB46" w:rsidR="00D16F6E" w:rsidRPr="00A513BA" w:rsidRDefault="00D16F6E" w:rsidP="00D84707">
      <w:pPr>
        <w:keepNext/>
        <w:spacing w:line="360" w:lineRule="auto"/>
        <w:ind w:firstLine="720"/>
        <w:rPr>
          <w:color w:val="0D0D0D"/>
          <w:szCs w:val="24"/>
        </w:rPr>
      </w:pPr>
      <w:r w:rsidRPr="00A513BA">
        <w:rPr>
          <w:szCs w:val="24"/>
        </w:rPr>
        <w:t>I</w:t>
      </w:r>
      <w:r w:rsidRPr="00A513BA">
        <w:rPr>
          <w:color w:val="0D0D0D"/>
          <w:szCs w:val="24"/>
        </w:rPr>
        <w:t xml:space="preserve"> certify that, unless otherwise ordered by the presiding officer, notice of the filing of this document was provided to all parties of record via electronic mail on</w:t>
      </w:r>
      <w:r w:rsidRPr="00A513BA">
        <w:rPr>
          <w:szCs w:val="24"/>
        </w:rPr>
        <w:t xml:space="preserve"> </w:t>
      </w:r>
      <w:r w:rsidRPr="00A513BA">
        <w:rPr>
          <w:szCs w:val="24"/>
        </w:rPr>
        <w:fldChar w:fldCharType="begin"/>
      </w:r>
      <w:r w:rsidRPr="00A513BA">
        <w:rPr>
          <w:szCs w:val="24"/>
        </w:rPr>
        <w:instrText xml:space="preserve"> DATE \@ "MMMM d, yyyy" </w:instrText>
      </w:r>
      <w:r w:rsidRPr="00A513BA">
        <w:rPr>
          <w:szCs w:val="24"/>
        </w:rPr>
        <w:fldChar w:fldCharType="separate"/>
      </w:r>
      <w:r w:rsidR="00C45C10">
        <w:rPr>
          <w:noProof/>
          <w:szCs w:val="24"/>
        </w:rPr>
        <w:t>February 15, 2022</w:t>
      </w:r>
      <w:r w:rsidRPr="00A513BA">
        <w:rPr>
          <w:szCs w:val="24"/>
        </w:rPr>
        <w:fldChar w:fldCharType="end"/>
      </w:r>
      <w:r w:rsidRPr="00A513BA">
        <w:rPr>
          <w:color w:val="0D0D0D"/>
          <w:szCs w:val="24"/>
        </w:rPr>
        <w:t>, in accordance with the Order Suspending Rules, issued in Project No. 50664.</w:t>
      </w:r>
    </w:p>
    <w:p w14:paraId="36B468C4" w14:textId="77777777" w:rsidR="00D16F6E" w:rsidRPr="00A513BA" w:rsidRDefault="00D16F6E" w:rsidP="00D84707">
      <w:pPr>
        <w:keepNext/>
        <w:spacing w:line="360" w:lineRule="auto"/>
        <w:ind w:firstLine="720"/>
        <w:rPr>
          <w:szCs w:val="24"/>
        </w:rPr>
      </w:pPr>
    </w:p>
    <w:p w14:paraId="4223F162" w14:textId="77777777" w:rsidR="00D16F6E" w:rsidRPr="00A513BA" w:rsidRDefault="00D16F6E" w:rsidP="00A513BA">
      <w:pPr>
        <w:keepNext/>
        <w:ind w:left="3600" w:firstLine="720"/>
        <w:rPr>
          <w:szCs w:val="24"/>
          <w:u w:val="single"/>
        </w:rPr>
      </w:pPr>
      <w:r w:rsidRPr="00A513BA">
        <w:rPr>
          <w:szCs w:val="24"/>
          <w:u w:val="single"/>
        </w:rPr>
        <w:t>/s/ Phillip Lehmann</w:t>
      </w:r>
    </w:p>
    <w:p w14:paraId="77F00FB2" w14:textId="77777777" w:rsidR="00D16F6E" w:rsidRPr="00A513BA" w:rsidRDefault="00D16F6E" w:rsidP="00A513BA">
      <w:pPr>
        <w:ind w:left="3600" w:firstLine="720"/>
        <w:rPr>
          <w:bCs/>
          <w:szCs w:val="24"/>
        </w:rPr>
      </w:pPr>
      <w:r w:rsidRPr="00A513BA">
        <w:rPr>
          <w:bCs/>
          <w:szCs w:val="24"/>
        </w:rPr>
        <w:t>Phillip Lehmann</w:t>
      </w:r>
    </w:p>
    <w:p w14:paraId="4F970A5C" w14:textId="77777777" w:rsidR="00D16F6E" w:rsidRPr="00A513BA" w:rsidRDefault="00D16F6E" w:rsidP="00D84707">
      <w:pPr>
        <w:spacing w:line="360" w:lineRule="auto"/>
        <w:rPr>
          <w:szCs w:val="24"/>
        </w:rPr>
      </w:pPr>
    </w:p>
    <w:p w14:paraId="2F187A24" w14:textId="77777777" w:rsidR="00611E56" w:rsidRPr="00A513BA" w:rsidRDefault="00611E56" w:rsidP="00D84707">
      <w:pPr>
        <w:spacing w:line="360" w:lineRule="auto"/>
        <w:rPr>
          <w:szCs w:val="24"/>
        </w:rPr>
      </w:pPr>
    </w:p>
    <w:sectPr w:rsidR="00611E56" w:rsidRPr="00A513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67F93" w14:textId="77777777" w:rsidR="00A45DA0" w:rsidRDefault="00A45DA0" w:rsidP="00D00772">
      <w:r>
        <w:separator/>
      </w:r>
    </w:p>
  </w:endnote>
  <w:endnote w:type="continuationSeparator" w:id="0">
    <w:p w14:paraId="2687E20B" w14:textId="77777777" w:rsidR="00A45DA0" w:rsidRDefault="00A45DA0" w:rsidP="00D00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A08D5" w14:textId="77777777" w:rsidR="00A45DA0" w:rsidRDefault="00A45DA0" w:rsidP="00D00772">
      <w:r>
        <w:separator/>
      </w:r>
    </w:p>
  </w:footnote>
  <w:footnote w:type="continuationSeparator" w:id="0">
    <w:p w14:paraId="4C331F75" w14:textId="77777777" w:rsidR="00A45DA0" w:rsidRDefault="00A45DA0" w:rsidP="00D00772">
      <w:r>
        <w:continuationSeparator/>
      </w:r>
    </w:p>
  </w:footnote>
  <w:footnote w:id="1">
    <w:p w14:paraId="0F9BE3CE" w14:textId="384421D1" w:rsidR="00D00772" w:rsidRPr="00D00772" w:rsidRDefault="00D00772" w:rsidP="00830EF0">
      <w:pPr>
        <w:pStyle w:val="FootnoteText"/>
        <w:spacing w:after="120"/>
        <w:ind w:firstLine="720"/>
      </w:pPr>
      <w:r>
        <w:rPr>
          <w:rStyle w:val="FootnoteReference"/>
        </w:rPr>
        <w:footnoteRef/>
      </w:r>
      <w:r>
        <w:t xml:space="preserve"> </w:t>
      </w:r>
      <w:r>
        <w:rPr>
          <w:i/>
          <w:iCs/>
        </w:rPr>
        <w:t>Complaint of Certain Members of Rio Ancho Homeowners Association against Aqua Texas, Inc.</w:t>
      </w:r>
      <w:r>
        <w:t>, Docket No. 51091, Proposal for Decision at Order Paragraph No. 2 (Jan. 7, 2022)</w:t>
      </w:r>
      <w:r w:rsidR="00C860D1">
        <w:t xml:space="preserve"> (Proposal for Decision)</w:t>
      </w:r>
      <w:r>
        <w:t>.</w:t>
      </w:r>
    </w:p>
  </w:footnote>
  <w:footnote w:id="2">
    <w:p w14:paraId="76A796B8" w14:textId="4AE60694" w:rsidR="00DC097A" w:rsidRDefault="00DC097A" w:rsidP="00C860D1">
      <w:pPr>
        <w:pStyle w:val="FootnoteText"/>
        <w:spacing w:after="120"/>
        <w:ind w:firstLine="720"/>
      </w:pPr>
      <w:r>
        <w:rPr>
          <w:rStyle w:val="FootnoteReference"/>
        </w:rPr>
        <w:footnoteRef/>
      </w:r>
      <w:r>
        <w:t xml:space="preserve"> </w:t>
      </w:r>
      <w:r w:rsidR="00830EF0" w:rsidRPr="00830EF0">
        <w:t>16 TAC § 24.205</w:t>
      </w:r>
      <w:r w:rsidR="00830EF0">
        <w:t>.</w:t>
      </w:r>
    </w:p>
  </w:footnote>
  <w:footnote w:id="3">
    <w:p w14:paraId="3AD0A4EA" w14:textId="003EEF5D" w:rsidR="000A7E78" w:rsidRPr="00C860D1" w:rsidRDefault="000A7E78" w:rsidP="00C860D1">
      <w:pPr>
        <w:pStyle w:val="FootnoteText"/>
        <w:spacing w:after="120"/>
        <w:ind w:firstLine="720"/>
      </w:pPr>
      <w:r w:rsidRPr="00C860D1">
        <w:rPr>
          <w:rStyle w:val="FootnoteReference"/>
        </w:rPr>
        <w:footnoteRef/>
      </w:r>
      <w:r w:rsidRPr="00C860D1">
        <w:t xml:space="preserve"> </w:t>
      </w:r>
      <w:r w:rsidR="00C860D1" w:rsidRPr="00C860D1">
        <w:t xml:space="preserve"> Proposal for Decision at Conclusion of Law 14.</w:t>
      </w:r>
    </w:p>
  </w:footnote>
  <w:footnote w:id="4">
    <w:p w14:paraId="7C1BB0CA" w14:textId="38D5D6A2" w:rsidR="00625215" w:rsidRPr="00C860D1" w:rsidRDefault="00625215" w:rsidP="00C860D1">
      <w:pPr>
        <w:pStyle w:val="FootnoteText"/>
        <w:spacing w:after="120"/>
        <w:ind w:firstLine="720"/>
      </w:pPr>
      <w:r w:rsidRPr="00C860D1">
        <w:rPr>
          <w:rStyle w:val="FootnoteReference"/>
        </w:rPr>
        <w:footnoteRef/>
      </w:r>
      <w:r w:rsidRPr="00C860D1">
        <w:t xml:space="preserve"> </w:t>
      </w:r>
      <w:r w:rsidR="00830EF0" w:rsidRPr="00C860D1">
        <w:t>16 TAC § 24.205(1).</w:t>
      </w:r>
    </w:p>
  </w:footnote>
  <w:footnote w:id="5">
    <w:p w14:paraId="7962DE78" w14:textId="20D709B0" w:rsidR="007C082B" w:rsidRPr="00C860D1" w:rsidRDefault="007C082B" w:rsidP="00C860D1">
      <w:pPr>
        <w:pStyle w:val="FootnoteText"/>
        <w:spacing w:after="120"/>
        <w:ind w:firstLine="720"/>
      </w:pPr>
      <w:r w:rsidRPr="00C860D1">
        <w:rPr>
          <w:rStyle w:val="FootnoteReference"/>
        </w:rPr>
        <w:footnoteRef/>
      </w:r>
      <w:r w:rsidRPr="00C860D1">
        <w:t xml:space="preserve"> </w:t>
      </w:r>
      <w:r w:rsidR="00830EF0" w:rsidRPr="00C860D1">
        <w:rPr>
          <w:i/>
          <w:iCs/>
        </w:rPr>
        <w:t>Id</w:t>
      </w:r>
      <w:r w:rsidR="00830EF0" w:rsidRPr="00C860D1">
        <w:t>.</w:t>
      </w:r>
    </w:p>
  </w:footnote>
  <w:footnote w:id="6">
    <w:p w14:paraId="17F01BA9" w14:textId="74A9ACF0" w:rsidR="000A7E78" w:rsidRPr="00C860D1" w:rsidRDefault="000A7E78" w:rsidP="00C860D1">
      <w:pPr>
        <w:pStyle w:val="FootnoteText"/>
        <w:spacing w:after="120"/>
        <w:ind w:firstLine="720"/>
      </w:pPr>
      <w:r w:rsidRPr="00C860D1">
        <w:rPr>
          <w:rStyle w:val="FootnoteReference"/>
        </w:rPr>
        <w:footnoteRef/>
      </w:r>
      <w:r w:rsidRPr="00C860D1">
        <w:t xml:space="preserve"> </w:t>
      </w:r>
      <w:r w:rsidR="00C860D1" w:rsidRPr="00C860D1">
        <w:t>Proposal for Decision at Finding of Fact 55, 64.</w:t>
      </w:r>
    </w:p>
  </w:footnote>
  <w:footnote w:id="7">
    <w:p w14:paraId="25477617" w14:textId="4028199A" w:rsidR="00625215" w:rsidRPr="00C860D1" w:rsidRDefault="00625215" w:rsidP="00C860D1">
      <w:pPr>
        <w:pStyle w:val="FootnoteText"/>
        <w:spacing w:after="120"/>
        <w:ind w:firstLine="720"/>
      </w:pPr>
      <w:r w:rsidRPr="00C860D1">
        <w:rPr>
          <w:rStyle w:val="FootnoteReference"/>
        </w:rPr>
        <w:footnoteRef/>
      </w:r>
      <w:r w:rsidR="00830EF0" w:rsidRPr="00C860D1">
        <w:t xml:space="preserve"> 16 TAC § 24.205(2)(b).</w:t>
      </w:r>
    </w:p>
  </w:footnote>
  <w:footnote w:id="8">
    <w:p w14:paraId="29CD8370" w14:textId="2133839D" w:rsidR="007C082B" w:rsidRPr="00C860D1" w:rsidRDefault="007C082B" w:rsidP="00830EF0">
      <w:pPr>
        <w:pStyle w:val="FootnoteText"/>
        <w:spacing w:after="120"/>
        <w:ind w:firstLine="720"/>
      </w:pPr>
      <w:r w:rsidRPr="00C860D1">
        <w:rPr>
          <w:rStyle w:val="FootnoteReference"/>
        </w:rPr>
        <w:footnoteRef/>
      </w:r>
      <w:r w:rsidRPr="00C860D1">
        <w:t xml:space="preserve"> </w:t>
      </w:r>
      <w:r w:rsidR="00830EF0" w:rsidRPr="00C860D1">
        <w:rPr>
          <w:i/>
          <w:iCs/>
        </w:rPr>
        <w:t>Id</w:t>
      </w:r>
      <w:r w:rsidR="00830EF0" w:rsidRPr="00C860D1">
        <w:t>.</w:t>
      </w:r>
    </w:p>
  </w:footnote>
  <w:footnote w:id="9">
    <w:p w14:paraId="2D0245FC" w14:textId="76494914" w:rsidR="000A7E78" w:rsidRDefault="000A7E78" w:rsidP="000A7E78">
      <w:pPr>
        <w:pStyle w:val="FootnoteText"/>
        <w:ind w:firstLine="720"/>
      </w:pPr>
      <w:r w:rsidRPr="00C860D1">
        <w:rPr>
          <w:rStyle w:val="FootnoteReference"/>
        </w:rPr>
        <w:footnoteRef/>
      </w:r>
      <w:r w:rsidRPr="00C860D1">
        <w:t xml:space="preserve"> </w:t>
      </w:r>
      <w:r w:rsidR="00C860D1" w:rsidRPr="00C860D1">
        <w:t>Proposal for Decision at Finding of Fact 83.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D41D3"/>
    <w:multiLevelType w:val="hybridMultilevel"/>
    <w:tmpl w:val="07768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C5CBE"/>
    <w:multiLevelType w:val="hybridMultilevel"/>
    <w:tmpl w:val="516CFC10"/>
    <w:lvl w:ilvl="0" w:tplc="FD5405E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F6E"/>
    <w:rsid w:val="000A0F13"/>
    <w:rsid w:val="000A7E78"/>
    <w:rsid w:val="000B3BFA"/>
    <w:rsid w:val="00147FA1"/>
    <w:rsid w:val="001643A0"/>
    <w:rsid w:val="001662C0"/>
    <w:rsid w:val="00173CD0"/>
    <w:rsid w:val="001A613C"/>
    <w:rsid w:val="001C2166"/>
    <w:rsid w:val="001F5824"/>
    <w:rsid w:val="002006A6"/>
    <w:rsid w:val="00282333"/>
    <w:rsid w:val="002A4C1D"/>
    <w:rsid w:val="002C067C"/>
    <w:rsid w:val="00307287"/>
    <w:rsid w:val="00353564"/>
    <w:rsid w:val="00376726"/>
    <w:rsid w:val="003A0B79"/>
    <w:rsid w:val="004152FC"/>
    <w:rsid w:val="004A6E1A"/>
    <w:rsid w:val="004C1C6E"/>
    <w:rsid w:val="004C65C5"/>
    <w:rsid w:val="004E002B"/>
    <w:rsid w:val="004F31CC"/>
    <w:rsid w:val="00527F79"/>
    <w:rsid w:val="00562A42"/>
    <w:rsid w:val="005C4DAC"/>
    <w:rsid w:val="00611E56"/>
    <w:rsid w:val="00625215"/>
    <w:rsid w:val="0062698C"/>
    <w:rsid w:val="006534EE"/>
    <w:rsid w:val="006644F7"/>
    <w:rsid w:val="00666479"/>
    <w:rsid w:val="006C29C3"/>
    <w:rsid w:val="00701BB4"/>
    <w:rsid w:val="00732E38"/>
    <w:rsid w:val="007C082B"/>
    <w:rsid w:val="007E7307"/>
    <w:rsid w:val="00830EF0"/>
    <w:rsid w:val="00832E7F"/>
    <w:rsid w:val="0088436F"/>
    <w:rsid w:val="008E241F"/>
    <w:rsid w:val="008E545F"/>
    <w:rsid w:val="009242E3"/>
    <w:rsid w:val="009413E3"/>
    <w:rsid w:val="00943744"/>
    <w:rsid w:val="009F44FB"/>
    <w:rsid w:val="00A45DA0"/>
    <w:rsid w:val="00A513BA"/>
    <w:rsid w:val="00A54178"/>
    <w:rsid w:val="00A54632"/>
    <w:rsid w:val="00A71EBD"/>
    <w:rsid w:val="00A95684"/>
    <w:rsid w:val="00AD4423"/>
    <w:rsid w:val="00B27101"/>
    <w:rsid w:val="00B44A19"/>
    <w:rsid w:val="00B638D6"/>
    <w:rsid w:val="00B90BF3"/>
    <w:rsid w:val="00BB4D44"/>
    <w:rsid w:val="00BC16C2"/>
    <w:rsid w:val="00C300D7"/>
    <w:rsid w:val="00C368D3"/>
    <w:rsid w:val="00C45C10"/>
    <w:rsid w:val="00C52E5B"/>
    <w:rsid w:val="00C73E17"/>
    <w:rsid w:val="00C860D1"/>
    <w:rsid w:val="00CA7137"/>
    <w:rsid w:val="00CB483E"/>
    <w:rsid w:val="00CC0465"/>
    <w:rsid w:val="00D00772"/>
    <w:rsid w:val="00D16F6E"/>
    <w:rsid w:val="00D635DC"/>
    <w:rsid w:val="00D74D1A"/>
    <w:rsid w:val="00D84707"/>
    <w:rsid w:val="00DA408D"/>
    <w:rsid w:val="00DB0B90"/>
    <w:rsid w:val="00DC097A"/>
    <w:rsid w:val="00E1767E"/>
    <w:rsid w:val="00E25724"/>
    <w:rsid w:val="00E26D29"/>
    <w:rsid w:val="00E75C7D"/>
    <w:rsid w:val="00E86525"/>
    <w:rsid w:val="00EB19F5"/>
    <w:rsid w:val="00EE3785"/>
    <w:rsid w:val="00F14BC6"/>
    <w:rsid w:val="00F71982"/>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9ED5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F6E"/>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D16F6E"/>
    <w:pPr>
      <w:jc w:val="center"/>
    </w:pPr>
    <w:rPr>
      <w:b/>
      <w:caps/>
      <w:sz w:val="28"/>
    </w:rPr>
  </w:style>
  <w:style w:type="paragraph" w:customStyle="1" w:styleId="Docketstyle">
    <w:name w:val="Docket style"/>
    <w:basedOn w:val="Normal"/>
    <w:rsid w:val="00D16F6E"/>
    <w:pPr>
      <w:keepNext/>
      <w:tabs>
        <w:tab w:val="center" w:pos="4770"/>
        <w:tab w:val="left" w:pos="5400"/>
      </w:tabs>
      <w:spacing w:line="288" w:lineRule="auto"/>
    </w:pPr>
    <w:rPr>
      <w:b/>
      <w:caps/>
    </w:rPr>
  </w:style>
  <w:style w:type="paragraph" w:customStyle="1" w:styleId="Documentheading">
    <w:name w:val="Document heading"/>
    <w:basedOn w:val="Normal"/>
    <w:rsid w:val="00D16F6E"/>
    <w:pPr>
      <w:keepNext/>
      <w:jc w:val="center"/>
    </w:pPr>
    <w:rPr>
      <w:b/>
      <w:caps/>
      <w:sz w:val="28"/>
    </w:rPr>
  </w:style>
  <w:style w:type="paragraph" w:styleId="ListParagraph">
    <w:name w:val="List Paragraph"/>
    <w:basedOn w:val="Normal"/>
    <w:uiPriority w:val="34"/>
    <w:qFormat/>
    <w:rsid w:val="00D16F6E"/>
    <w:pPr>
      <w:spacing w:after="160" w:line="259" w:lineRule="auto"/>
      <w:ind w:left="720"/>
      <w:contextualSpacing/>
      <w:jc w:val="left"/>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D00772"/>
    <w:rPr>
      <w:sz w:val="20"/>
    </w:rPr>
  </w:style>
  <w:style w:type="character" w:customStyle="1" w:styleId="FootnoteTextChar">
    <w:name w:val="Footnote Text Char"/>
    <w:basedOn w:val="DefaultParagraphFont"/>
    <w:link w:val="FootnoteText"/>
    <w:uiPriority w:val="99"/>
    <w:semiHidden/>
    <w:rsid w:val="00D0077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D00772"/>
    <w:rPr>
      <w:vertAlign w:val="superscript"/>
    </w:rPr>
  </w:style>
  <w:style w:type="character" w:styleId="CommentReference">
    <w:name w:val="annotation reference"/>
    <w:basedOn w:val="DefaultParagraphFont"/>
    <w:uiPriority w:val="99"/>
    <w:semiHidden/>
    <w:unhideWhenUsed/>
    <w:rsid w:val="007C082B"/>
    <w:rPr>
      <w:sz w:val="16"/>
      <w:szCs w:val="16"/>
    </w:rPr>
  </w:style>
  <w:style w:type="paragraph" w:styleId="CommentText">
    <w:name w:val="annotation text"/>
    <w:basedOn w:val="Normal"/>
    <w:link w:val="CommentTextChar"/>
    <w:uiPriority w:val="99"/>
    <w:semiHidden/>
    <w:unhideWhenUsed/>
    <w:rsid w:val="007C082B"/>
    <w:rPr>
      <w:sz w:val="20"/>
    </w:rPr>
  </w:style>
  <w:style w:type="character" w:customStyle="1" w:styleId="CommentTextChar">
    <w:name w:val="Comment Text Char"/>
    <w:basedOn w:val="DefaultParagraphFont"/>
    <w:link w:val="CommentText"/>
    <w:uiPriority w:val="99"/>
    <w:semiHidden/>
    <w:rsid w:val="007C08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C082B"/>
    <w:rPr>
      <w:b/>
      <w:bCs/>
    </w:rPr>
  </w:style>
  <w:style w:type="character" w:customStyle="1" w:styleId="CommentSubjectChar">
    <w:name w:val="Comment Subject Char"/>
    <w:basedOn w:val="CommentTextChar"/>
    <w:link w:val="CommentSubject"/>
    <w:uiPriority w:val="99"/>
    <w:semiHidden/>
    <w:rsid w:val="007C082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EAB69-E0F3-4994-8C84-D9BE1AC2D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835</Words>
  <Characters>4763</Characters>
  <Application>Microsoft Office Word</Application>
  <DocSecurity>0</DocSecurity>
  <Lines>39</Lines>
  <Paragraphs>11</Paragraphs>
  <ScaleCrop>false</ScaleCrop>
  <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2022-02-15T14:52:00Z</dcterms:created>
  <dcterms:modified xsi:type="dcterms:W3CDTF">2022-02-15T14:52:00Z</dcterms:modified>
</cp:coreProperties>
</file>